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511FA" w14:textId="77777777" w:rsidR="00F345BA" w:rsidRDefault="00F345BA" w:rsidP="006725E7">
      <w:pPr>
        <w:rPr>
          <w:b/>
          <w:bCs/>
          <w:sz w:val="28"/>
          <w:szCs w:val="28"/>
        </w:rPr>
      </w:pPr>
    </w:p>
    <w:p w14:paraId="2B1AEC46" w14:textId="298C7945" w:rsidR="006725E7" w:rsidRPr="006B6BB5" w:rsidRDefault="006725E7" w:rsidP="006725E7">
      <w:pPr>
        <w:rPr>
          <w:b/>
          <w:bCs/>
          <w:sz w:val="28"/>
          <w:szCs w:val="28"/>
        </w:rPr>
      </w:pPr>
      <w:r w:rsidRPr="006B6BB5">
        <w:rPr>
          <w:b/>
          <w:bCs/>
          <w:sz w:val="28"/>
          <w:szCs w:val="28"/>
        </w:rPr>
        <w:t xml:space="preserve">CZĘŚĆ II SWZ  </w:t>
      </w:r>
    </w:p>
    <w:p w14:paraId="7359911C" w14:textId="77777777" w:rsidR="00F345BA" w:rsidRDefault="00F345BA" w:rsidP="00DC6B00">
      <w:pPr>
        <w:jc w:val="center"/>
        <w:rPr>
          <w:b/>
          <w:sz w:val="32"/>
          <w:szCs w:val="32"/>
        </w:rPr>
      </w:pPr>
    </w:p>
    <w:p w14:paraId="5B6966F9" w14:textId="7A85EBE0" w:rsidR="00DC6B00" w:rsidRPr="00DC6B00" w:rsidRDefault="006725E7" w:rsidP="00DC6B00">
      <w:pPr>
        <w:jc w:val="center"/>
        <w:rPr>
          <w:rFonts w:eastAsia="Times New Roman" w:cs="Calibri"/>
          <w:b/>
          <w:i/>
          <w:iCs/>
          <w:sz w:val="28"/>
          <w:szCs w:val="28"/>
          <w:lang w:eastAsia="pl-PL"/>
        </w:rPr>
      </w:pPr>
      <w:r w:rsidRPr="00936F18">
        <w:rPr>
          <w:b/>
          <w:sz w:val="32"/>
          <w:szCs w:val="32"/>
        </w:rPr>
        <w:t>DANE TECH</w:t>
      </w:r>
      <w:r>
        <w:rPr>
          <w:b/>
          <w:sz w:val="32"/>
          <w:szCs w:val="32"/>
        </w:rPr>
        <w:t xml:space="preserve">NICZNE I WYPOSAŻENIE OFEROWANYCH </w:t>
      </w:r>
      <w:r>
        <w:rPr>
          <w:b/>
          <w:sz w:val="32"/>
          <w:szCs w:val="32"/>
        </w:rPr>
        <w:br/>
      </w:r>
      <w:r w:rsidRPr="00936F18">
        <w:rPr>
          <w:b/>
          <w:sz w:val="32"/>
          <w:szCs w:val="32"/>
        </w:rPr>
        <w:t>stacji ładowania</w:t>
      </w:r>
      <w:r>
        <w:rPr>
          <w:b/>
          <w:sz w:val="32"/>
          <w:szCs w:val="32"/>
        </w:rPr>
        <w:t xml:space="preserve"> pojazdów elektrycznych </w:t>
      </w:r>
      <w:r>
        <w:rPr>
          <w:b/>
          <w:sz w:val="32"/>
          <w:szCs w:val="32"/>
        </w:rPr>
        <w:br/>
        <w:t>wraz z niezbędną infrastrukturą elektroenergetyczną</w:t>
      </w:r>
      <w:r w:rsidR="0030410E">
        <w:rPr>
          <w:b/>
          <w:sz w:val="32"/>
          <w:szCs w:val="32"/>
        </w:rPr>
        <w:br/>
      </w:r>
      <w:r w:rsidR="0030410E" w:rsidRPr="0030410E">
        <w:rPr>
          <w:rFonts w:eastAsia="Times New Roman" w:cs="Calibri"/>
          <w:b/>
          <w:i/>
          <w:iCs/>
          <w:sz w:val="28"/>
          <w:szCs w:val="28"/>
          <w:lang w:eastAsia="pl-PL"/>
        </w:rPr>
        <w:t xml:space="preserve">Nr postępowania: </w:t>
      </w:r>
      <w:r w:rsidR="00A95FF3">
        <w:rPr>
          <w:rFonts w:eastAsia="Times New Roman" w:cs="Calibri"/>
          <w:b/>
          <w:i/>
          <w:iCs/>
          <w:sz w:val="28"/>
          <w:szCs w:val="28"/>
          <w:lang w:eastAsia="pl-PL"/>
        </w:rPr>
        <w:t>2/ŁE</w:t>
      </w:r>
      <w:bookmarkStart w:id="0" w:name="_GoBack"/>
      <w:bookmarkEnd w:id="0"/>
      <w:r w:rsidR="0030410E" w:rsidRPr="0030410E">
        <w:rPr>
          <w:rFonts w:eastAsia="Times New Roman" w:cs="Calibri"/>
          <w:b/>
          <w:i/>
          <w:iCs/>
          <w:sz w:val="28"/>
          <w:szCs w:val="28"/>
          <w:lang w:eastAsia="pl-PL"/>
        </w:rPr>
        <w:t>/202</w:t>
      </w:r>
      <w:r w:rsidR="0030410E">
        <w:rPr>
          <w:rFonts w:eastAsia="Times New Roman" w:cs="Calibri"/>
          <w:b/>
          <w:i/>
          <w:iCs/>
          <w:sz w:val="28"/>
          <w:szCs w:val="28"/>
          <w:lang w:eastAsia="pl-PL"/>
        </w:rPr>
        <w:t>2</w:t>
      </w:r>
    </w:p>
    <w:tbl>
      <w:tblPr>
        <w:tblpPr w:leftFromText="142" w:rightFromText="142" w:vertAnchor="text" w:horzAnchor="margin" w:tblpX="-431" w:tblpY="164"/>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529"/>
        <w:gridCol w:w="1134"/>
        <w:gridCol w:w="1559"/>
      </w:tblGrid>
      <w:tr w:rsidR="006725E7" w:rsidRPr="00CC6918" w14:paraId="1E1836DD" w14:textId="77777777" w:rsidTr="00115A18">
        <w:trPr>
          <w:trHeight w:val="2542"/>
        </w:trPr>
        <w:tc>
          <w:tcPr>
            <w:tcW w:w="2263" w:type="dxa"/>
            <w:shd w:val="clear" w:color="auto" w:fill="auto"/>
            <w:tcMar>
              <w:left w:w="142" w:type="dxa"/>
            </w:tcMar>
            <w:vAlign w:val="center"/>
          </w:tcPr>
          <w:p w14:paraId="3BF36DF7" w14:textId="77777777" w:rsidR="006725E7" w:rsidRPr="00CC6918" w:rsidRDefault="006725E7" w:rsidP="00115A18">
            <w:pPr>
              <w:spacing w:before="180" w:after="180" w:line="240" w:lineRule="auto"/>
              <w:jc w:val="center"/>
              <w:rPr>
                <w:b/>
                <w:sz w:val="24"/>
                <w:szCs w:val="24"/>
              </w:rPr>
            </w:pPr>
            <w:r w:rsidRPr="00CC6918">
              <w:rPr>
                <w:b/>
                <w:sz w:val="24"/>
                <w:szCs w:val="24"/>
              </w:rPr>
              <w:t>OPIS</w:t>
            </w:r>
          </w:p>
        </w:tc>
        <w:tc>
          <w:tcPr>
            <w:tcW w:w="5529" w:type="dxa"/>
            <w:shd w:val="clear" w:color="auto" w:fill="auto"/>
            <w:vAlign w:val="center"/>
          </w:tcPr>
          <w:p w14:paraId="04CE7BBE" w14:textId="77777777" w:rsidR="006725E7" w:rsidRPr="00CC6918" w:rsidRDefault="006725E7" w:rsidP="00115A18">
            <w:pPr>
              <w:spacing w:after="0" w:line="240" w:lineRule="auto"/>
              <w:jc w:val="center"/>
              <w:rPr>
                <w:b/>
                <w:sz w:val="24"/>
                <w:szCs w:val="24"/>
              </w:rPr>
            </w:pPr>
            <w:r w:rsidRPr="00CC6918">
              <w:rPr>
                <w:b/>
                <w:sz w:val="24"/>
                <w:szCs w:val="24"/>
              </w:rPr>
              <w:t>Wymagania Zamawiającego</w:t>
            </w:r>
          </w:p>
        </w:tc>
        <w:tc>
          <w:tcPr>
            <w:tcW w:w="1134" w:type="dxa"/>
            <w:shd w:val="clear" w:color="auto" w:fill="auto"/>
            <w:vAlign w:val="center"/>
          </w:tcPr>
          <w:p w14:paraId="006DE7CB" w14:textId="77777777" w:rsidR="006725E7" w:rsidRPr="00CC6918" w:rsidRDefault="006725E7" w:rsidP="00115A18">
            <w:pPr>
              <w:spacing w:after="0" w:line="240" w:lineRule="auto"/>
              <w:rPr>
                <w:b/>
                <w:sz w:val="20"/>
                <w:szCs w:val="20"/>
              </w:rPr>
            </w:pPr>
            <w:r w:rsidRPr="00CC6918">
              <w:rPr>
                <w:b/>
                <w:sz w:val="20"/>
                <w:szCs w:val="20"/>
              </w:rPr>
              <w:t>Potwierdzenie spełnienia wymagań</w:t>
            </w:r>
          </w:p>
          <w:p w14:paraId="1361F9F7" w14:textId="77777777" w:rsidR="006725E7" w:rsidRPr="00CC6918" w:rsidRDefault="006725E7" w:rsidP="00115A18">
            <w:pPr>
              <w:spacing w:before="120" w:after="0" w:line="240" w:lineRule="auto"/>
              <w:rPr>
                <w:b/>
                <w:sz w:val="24"/>
                <w:szCs w:val="24"/>
              </w:rPr>
            </w:pPr>
            <w:r w:rsidRPr="00CC6918">
              <w:rPr>
                <w:b/>
                <w:sz w:val="24"/>
                <w:szCs w:val="24"/>
              </w:rPr>
              <w:t>(tak/nie)</w:t>
            </w:r>
          </w:p>
        </w:tc>
        <w:tc>
          <w:tcPr>
            <w:tcW w:w="1559" w:type="dxa"/>
            <w:vAlign w:val="center"/>
          </w:tcPr>
          <w:p w14:paraId="30BF3A72" w14:textId="77777777" w:rsidR="006725E7" w:rsidRPr="00CC6918" w:rsidRDefault="006725E7" w:rsidP="00115A18">
            <w:pPr>
              <w:spacing w:after="0" w:line="240" w:lineRule="auto"/>
              <w:jc w:val="both"/>
              <w:rPr>
                <w:b/>
                <w:sz w:val="24"/>
                <w:szCs w:val="24"/>
              </w:rPr>
            </w:pPr>
            <w:r w:rsidRPr="00CC6918">
              <w:rPr>
                <w:b/>
                <w:sz w:val="24"/>
                <w:szCs w:val="24"/>
              </w:rPr>
              <w:t>Parametry oferowan</w:t>
            </w:r>
            <w:r>
              <w:rPr>
                <w:b/>
                <w:sz w:val="24"/>
                <w:szCs w:val="24"/>
              </w:rPr>
              <w:t>ych stacji ładowania</w:t>
            </w:r>
          </w:p>
          <w:p w14:paraId="3331F1DB" w14:textId="258915AE" w:rsidR="006725E7" w:rsidRPr="00CC6918" w:rsidRDefault="006725E7" w:rsidP="00115A18">
            <w:pPr>
              <w:spacing w:after="0" w:line="240" w:lineRule="auto"/>
              <w:rPr>
                <w:sz w:val="20"/>
                <w:szCs w:val="20"/>
              </w:rPr>
            </w:pPr>
            <w:r w:rsidRPr="00CC6918">
              <w:rPr>
                <w:sz w:val="20"/>
                <w:szCs w:val="20"/>
              </w:rPr>
              <w:t>(UWAGA: należy wpisać faktyczne wartości parametrów oferowan</w:t>
            </w:r>
            <w:r>
              <w:rPr>
                <w:sz w:val="20"/>
                <w:szCs w:val="20"/>
              </w:rPr>
              <w:t xml:space="preserve">ych </w:t>
            </w:r>
            <w:r w:rsidR="009B3F7C">
              <w:rPr>
                <w:sz w:val="20"/>
                <w:szCs w:val="20"/>
              </w:rPr>
              <w:t xml:space="preserve">urządzeń i przyłączy oraz </w:t>
            </w:r>
            <w:r>
              <w:rPr>
                <w:sz w:val="20"/>
                <w:szCs w:val="20"/>
              </w:rPr>
              <w:t>stacji  ładowania</w:t>
            </w:r>
            <w:r w:rsidRPr="00CC6918">
              <w:rPr>
                <w:sz w:val="20"/>
                <w:szCs w:val="20"/>
              </w:rPr>
              <w:t>)</w:t>
            </w:r>
          </w:p>
        </w:tc>
      </w:tr>
      <w:tr w:rsidR="00955B6F" w:rsidRPr="00CC6918" w14:paraId="3A136680" w14:textId="77777777" w:rsidTr="00115A18">
        <w:tc>
          <w:tcPr>
            <w:tcW w:w="2263" w:type="dxa"/>
            <w:shd w:val="clear" w:color="auto" w:fill="auto"/>
            <w:tcMar>
              <w:left w:w="142" w:type="dxa"/>
            </w:tcMar>
            <w:vAlign w:val="center"/>
          </w:tcPr>
          <w:p w14:paraId="362AAFA4" w14:textId="21498A96" w:rsidR="00955B6F" w:rsidRPr="00406835" w:rsidRDefault="00955B6F" w:rsidP="00115A18">
            <w:pPr>
              <w:pStyle w:val="Akapitzlist"/>
              <w:numPr>
                <w:ilvl w:val="0"/>
                <w:numId w:val="1"/>
              </w:numPr>
              <w:spacing w:before="180" w:after="180" w:line="240" w:lineRule="auto"/>
              <w:ind w:left="340" w:hanging="170"/>
              <w:contextualSpacing w:val="0"/>
            </w:pPr>
            <w:r w:rsidRPr="00406835">
              <w:t>Stacj</w:t>
            </w:r>
            <w:r w:rsidR="008B0A81">
              <w:t xml:space="preserve">a </w:t>
            </w:r>
            <w:r w:rsidRPr="00406835">
              <w:t>transformatorow</w:t>
            </w:r>
            <w:r w:rsidR="00650F76">
              <w:t>a</w:t>
            </w:r>
            <w:r w:rsidRPr="00406835">
              <w:t xml:space="preserve"> </w:t>
            </w:r>
            <w:r w:rsidRPr="00406835">
              <w:br/>
              <w:t>i przyłącz</w:t>
            </w:r>
            <w:r w:rsidR="00650F76">
              <w:t>e</w:t>
            </w:r>
            <w:r w:rsidRPr="00406835">
              <w:br/>
            </w:r>
          </w:p>
          <w:p w14:paraId="5EA602F5" w14:textId="70C7A5A5" w:rsidR="00955B6F" w:rsidRDefault="00955B6F" w:rsidP="00115A18">
            <w:pPr>
              <w:pStyle w:val="Akapitzlist"/>
              <w:spacing w:before="180" w:after="180" w:line="240" w:lineRule="auto"/>
              <w:ind w:left="340"/>
              <w:contextualSpacing w:val="0"/>
            </w:pPr>
          </w:p>
        </w:tc>
        <w:tc>
          <w:tcPr>
            <w:tcW w:w="5529" w:type="dxa"/>
            <w:shd w:val="clear" w:color="auto" w:fill="auto"/>
            <w:vAlign w:val="center"/>
          </w:tcPr>
          <w:p w14:paraId="68C2BCF8" w14:textId="41FB9A33" w:rsidR="00FD5E53" w:rsidRPr="00406835" w:rsidRDefault="00FD5E53" w:rsidP="006A0A53">
            <w:pPr>
              <w:rPr>
                <w:rFonts w:asciiTheme="minorHAnsi" w:hAnsiTheme="minorHAnsi"/>
                <w:bCs/>
                <w:color w:val="FF0000"/>
              </w:rPr>
            </w:pPr>
            <w:r w:rsidRPr="00406835">
              <w:rPr>
                <w:rFonts w:asciiTheme="minorHAnsi" w:hAnsiTheme="minorHAnsi"/>
                <w:bCs/>
              </w:rPr>
              <w:t>Budowa elektroenergetyczn</w:t>
            </w:r>
            <w:r w:rsidR="00D9413B">
              <w:rPr>
                <w:rFonts w:asciiTheme="minorHAnsi" w:hAnsiTheme="minorHAnsi"/>
                <w:bCs/>
              </w:rPr>
              <w:t>ej</w:t>
            </w:r>
            <w:r w:rsidRPr="00406835">
              <w:rPr>
                <w:rFonts w:asciiTheme="minorHAnsi" w:hAnsiTheme="minorHAnsi"/>
                <w:bCs/>
              </w:rPr>
              <w:t xml:space="preserve"> sieci kablow</w:t>
            </w:r>
            <w:r w:rsidR="00D9413B">
              <w:rPr>
                <w:rFonts w:asciiTheme="minorHAnsi" w:hAnsiTheme="minorHAnsi"/>
                <w:bCs/>
              </w:rPr>
              <w:t xml:space="preserve">ej </w:t>
            </w:r>
            <w:r w:rsidRPr="00406835">
              <w:rPr>
                <w:rFonts w:asciiTheme="minorHAnsi" w:hAnsiTheme="minorHAnsi"/>
                <w:bCs/>
              </w:rPr>
              <w:t xml:space="preserve">średniego napięcia wraz z posadowieniem </w:t>
            </w:r>
            <w:r w:rsidR="00C167FD">
              <w:rPr>
                <w:rFonts w:asciiTheme="minorHAnsi" w:hAnsiTheme="minorHAnsi"/>
                <w:bCs/>
              </w:rPr>
              <w:t>1</w:t>
            </w:r>
            <w:r w:rsidRPr="00406835">
              <w:rPr>
                <w:rFonts w:asciiTheme="minorHAnsi" w:hAnsiTheme="minorHAnsi"/>
                <w:bCs/>
              </w:rPr>
              <w:t xml:space="preserve"> stacji transformatorow</w:t>
            </w:r>
            <w:r w:rsidR="00C167FD">
              <w:rPr>
                <w:rFonts w:asciiTheme="minorHAnsi" w:hAnsiTheme="minorHAnsi"/>
                <w:bCs/>
              </w:rPr>
              <w:t xml:space="preserve">ej </w:t>
            </w:r>
            <w:r w:rsidRPr="00406835">
              <w:rPr>
                <w:rFonts w:asciiTheme="minorHAnsi" w:hAnsiTheme="minorHAnsi"/>
                <w:bCs/>
              </w:rPr>
              <w:t>20/0,4kV  tj.:</w:t>
            </w:r>
          </w:p>
          <w:p w14:paraId="7118CD77" w14:textId="77F1A28C" w:rsidR="001740F7" w:rsidRPr="001740F7" w:rsidRDefault="00FD5E53" w:rsidP="006532C2">
            <w:pPr>
              <w:rPr>
                <w:rFonts w:asciiTheme="minorHAnsi" w:hAnsiTheme="minorHAnsi"/>
                <w:bCs/>
              </w:rPr>
            </w:pPr>
            <w:r w:rsidRPr="00115A18">
              <w:rPr>
                <w:rFonts w:asciiTheme="minorHAnsi" w:hAnsiTheme="minorHAnsi"/>
                <w:b/>
              </w:rPr>
              <w:t xml:space="preserve">Linie kablowe: </w:t>
            </w:r>
            <w:r w:rsidR="006532C2">
              <w:rPr>
                <w:rFonts w:asciiTheme="minorHAnsi" w:hAnsiTheme="minorHAnsi"/>
                <w:b/>
              </w:rPr>
              <w:br/>
            </w:r>
            <w:r w:rsidRPr="00BF5B64">
              <w:rPr>
                <w:rFonts w:asciiTheme="minorHAnsi" w:hAnsiTheme="minorHAnsi"/>
                <w:bCs/>
              </w:rPr>
              <w:t>-</w:t>
            </w:r>
            <w:r w:rsidR="006A0A53">
              <w:rPr>
                <w:rFonts w:asciiTheme="minorHAnsi" w:hAnsiTheme="minorHAnsi"/>
                <w:bCs/>
              </w:rPr>
              <w:t xml:space="preserve"> </w:t>
            </w:r>
            <w:r w:rsidRPr="00BF5B64">
              <w:rPr>
                <w:rFonts w:asciiTheme="minorHAnsi" w:hAnsiTheme="minorHAnsi"/>
                <w:bCs/>
              </w:rPr>
              <w:t>układanie kabli w ziemi w rurach osłonowych</w:t>
            </w:r>
            <w:r w:rsidR="006A0A53">
              <w:rPr>
                <w:rFonts w:asciiTheme="minorHAnsi" w:hAnsiTheme="minorHAnsi"/>
                <w:bCs/>
              </w:rPr>
              <w:br/>
            </w:r>
            <w:r w:rsidRPr="00BF5B64">
              <w:rPr>
                <w:rFonts w:asciiTheme="minorHAnsi" w:hAnsiTheme="minorHAnsi"/>
                <w:bCs/>
              </w:rPr>
              <w:t>-</w:t>
            </w:r>
            <w:r w:rsidR="006A0A53">
              <w:rPr>
                <w:rFonts w:asciiTheme="minorHAnsi" w:hAnsiTheme="minorHAnsi"/>
                <w:bCs/>
              </w:rPr>
              <w:t xml:space="preserve"> </w:t>
            </w:r>
            <w:r w:rsidRPr="00BF5B64">
              <w:rPr>
                <w:rFonts w:asciiTheme="minorHAnsi" w:hAnsiTheme="minorHAnsi"/>
                <w:bCs/>
              </w:rPr>
              <w:t>montaż głowic kablowych</w:t>
            </w:r>
            <w:r w:rsidR="001740F7">
              <w:rPr>
                <w:rFonts w:asciiTheme="minorHAnsi" w:hAnsiTheme="minorHAnsi"/>
                <w:bCs/>
              </w:rPr>
              <w:br/>
              <w:t xml:space="preserve">- </w:t>
            </w:r>
            <w:r w:rsidR="001740F7">
              <w:rPr>
                <w:color w:val="000000"/>
              </w:rPr>
              <w:t>usunięcie ewentualnych kolizji z istniejącymi sieciami uzbrojenia terenu</w:t>
            </w:r>
            <w:r w:rsidR="001740F7">
              <w:rPr>
                <w:rFonts w:asciiTheme="minorHAnsi" w:hAnsiTheme="minorHAnsi"/>
                <w:bCs/>
              </w:rPr>
              <w:br/>
            </w:r>
          </w:p>
          <w:p w14:paraId="0DF44988" w14:textId="7EDE9945" w:rsidR="00274AC2" w:rsidRPr="00274AC2" w:rsidRDefault="00FD5E53" w:rsidP="006A0A53">
            <w:pPr>
              <w:rPr>
                <w:rFonts w:asciiTheme="minorHAnsi" w:hAnsiTheme="minorHAnsi"/>
                <w:bCs/>
              </w:rPr>
            </w:pPr>
            <w:r w:rsidRPr="00115A18">
              <w:rPr>
                <w:rFonts w:asciiTheme="minorHAnsi" w:hAnsiTheme="minorHAnsi"/>
                <w:b/>
              </w:rPr>
              <w:t xml:space="preserve">Montaż </w:t>
            </w:r>
            <w:r w:rsidR="00C167FD">
              <w:rPr>
                <w:rFonts w:asciiTheme="minorHAnsi" w:hAnsiTheme="minorHAnsi"/>
                <w:b/>
              </w:rPr>
              <w:t>1</w:t>
            </w:r>
            <w:r w:rsidRPr="00115A18">
              <w:rPr>
                <w:rFonts w:asciiTheme="minorHAnsi" w:hAnsiTheme="minorHAnsi"/>
                <w:b/>
              </w:rPr>
              <w:t xml:space="preserve"> stacji transformatorow</w:t>
            </w:r>
            <w:r w:rsidR="00C167FD">
              <w:rPr>
                <w:rFonts w:asciiTheme="minorHAnsi" w:hAnsiTheme="minorHAnsi"/>
                <w:b/>
              </w:rPr>
              <w:t>ej</w:t>
            </w:r>
            <w:r w:rsidR="00406835">
              <w:rPr>
                <w:rFonts w:asciiTheme="minorHAnsi" w:hAnsiTheme="minorHAnsi"/>
                <w:b/>
              </w:rPr>
              <w:t>:</w:t>
            </w:r>
            <w:r w:rsidRPr="00115A18">
              <w:rPr>
                <w:rFonts w:asciiTheme="minorHAnsi" w:hAnsiTheme="minorHAnsi"/>
                <w:b/>
              </w:rPr>
              <w:t xml:space="preserve"> </w:t>
            </w:r>
            <w:r w:rsidR="006532C2">
              <w:rPr>
                <w:rFonts w:asciiTheme="minorHAnsi" w:hAnsiTheme="minorHAnsi"/>
                <w:b/>
              </w:rPr>
              <w:br/>
            </w:r>
            <w:r w:rsidRPr="00BF5B64">
              <w:rPr>
                <w:rFonts w:asciiTheme="minorHAnsi" w:hAnsiTheme="minorHAnsi"/>
                <w:bCs/>
              </w:rPr>
              <w:t>- transport i składowanie materiałów,</w:t>
            </w:r>
            <w:r w:rsidR="006A0A53">
              <w:rPr>
                <w:rFonts w:asciiTheme="minorHAnsi" w:hAnsiTheme="minorHAnsi"/>
                <w:bCs/>
              </w:rPr>
              <w:br/>
            </w:r>
            <w:r w:rsidRPr="00BF5B64">
              <w:rPr>
                <w:rFonts w:asciiTheme="minorHAnsi" w:hAnsiTheme="minorHAnsi"/>
                <w:bCs/>
              </w:rPr>
              <w:t>- roboty ziemne i fundamentowe</w:t>
            </w:r>
            <w:r w:rsidR="00AB06BD">
              <w:rPr>
                <w:rFonts w:asciiTheme="minorHAnsi" w:hAnsiTheme="minorHAnsi"/>
                <w:bCs/>
              </w:rPr>
              <w:br/>
            </w:r>
            <w:r w:rsidRPr="00BF5B64">
              <w:rPr>
                <w:rFonts w:asciiTheme="minorHAnsi" w:hAnsiTheme="minorHAnsi"/>
                <w:bCs/>
              </w:rPr>
              <w:t>- przygotowanie podłoża i roboty towarzyszące</w:t>
            </w:r>
            <w:r w:rsidR="00274AC2">
              <w:rPr>
                <w:rFonts w:asciiTheme="minorHAnsi" w:hAnsiTheme="minorHAnsi"/>
                <w:bCs/>
              </w:rPr>
              <w:br/>
              <w:t>- roboty montażowe</w:t>
            </w:r>
          </w:p>
          <w:p w14:paraId="30E810C0" w14:textId="7B382418" w:rsidR="00FD5E53" w:rsidRPr="00BF5B64" w:rsidRDefault="00FD5E53" w:rsidP="006A0A53">
            <w:pPr>
              <w:rPr>
                <w:rFonts w:asciiTheme="minorHAnsi" w:hAnsiTheme="minorHAnsi"/>
                <w:bCs/>
              </w:rPr>
            </w:pPr>
            <w:r w:rsidRPr="00BF5B64">
              <w:rPr>
                <w:rFonts w:asciiTheme="minorHAnsi" w:hAnsiTheme="minorHAnsi"/>
                <w:bCs/>
              </w:rPr>
              <w:t>Inne roboty i prace niezbędne do należytego wykonania zamówienia, w tym:</w:t>
            </w:r>
            <w:r w:rsidR="006532C2">
              <w:rPr>
                <w:rFonts w:asciiTheme="minorHAnsi" w:hAnsiTheme="minorHAnsi"/>
                <w:bCs/>
              </w:rPr>
              <w:br/>
            </w:r>
            <w:r w:rsidRPr="00BF5B64">
              <w:rPr>
                <w:rFonts w:asciiTheme="minorHAnsi" w:hAnsiTheme="minorHAnsi"/>
                <w:bCs/>
              </w:rPr>
              <w:t>- opracowanie plan</w:t>
            </w:r>
            <w:r w:rsidR="008B0A81">
              <w:rPr>
                <w:rFonts w:asciiTheme="minorHAnsi" w:hAnsiTheme="minorHAnsi"/>
                <w:bCs/>
              </w:rPr>
              <w:t>u</w:t>
            </w:r>
            <w:r w:rsidRPr="00BF5B64">
              <w:rPr>
                <w:rFonts w:asciiTheme="minorHAnsi" w:hAnsiTheme="minorHAnsi"/>
                <w:bCs/>
              </w:rPr>
              <w:t xml:space="preserve"> bezpieczeństwa ochrony zdrowia BIOZ,</w:t>
            </w:r>
            <w:r w:rsidR="006532C2">
              <w:rPr>
                <w:rFonts w:asciiTheme="minorHAnsi" w:hAnsiTheme="minorHAnsi"/>
                <w:bCs/>
              </w:rPr>
              <w:br/>
            </w:r>
            <w:r w:rsidRPr="00BF5B64">
              <w:rPr>
                <w:rFonts w:asciiTheme="minorHAnsi" w:hAnsiTheme="minorHAnsi"/>
                <w:bCs/>
              </w:rPr>
              <w:t>- oznakowanie plac</w:t>
            </w:r>
            <w:r w:rsidR="008B0A81">
              <w:rPr>
                <w:rFonts w:asciiTheme="minorHAnsi" w:hAnsiTheme="minorHAnsi"/>
                <w:bCs/>
              </w:rPr>
              <w:t>u</w:t>
            </w:r>
            <w:r w:rsidRPr="00BF5B64">
              <w:rPr>
                <w:rFonts w:asciiTheme="minorHAnsi" w:hAnsiTheme="minorHAnsi"/>
                <w:bCs/>
              </w:rPr>
              <w:t xml:space="preserve"> budowy,</w:t>
            </w:r>
            <w:r w:rsidR="006532C2">
              <w:rPr>
                <w:rFonts w:asciiTheme="minorHAnsi" w:hAnsiTheme="minorHAnsi"/>
                <w:bCs/>
              </w:rPr>
              <w:br/>
            </w:r>
            <w:r w:rsidRPr="00BF5B64">
              <w:rPr>
                <w:rFonts w:asciiTheme="minorHAnsi" w:hAnsiTheme="minorHAnsi"/>
                <w:bCs/>
              </w:rPr>
              <w:t>- organizacja zaplecz</w:t>
            </w:r>
            <w:r w:rsidR="008B0A81">
              <w:rPr>
                <w:rFonts w:asciiTheme="minorHAnsi" w:hAnsiTheme="minorHAnsi"/>
                <w:bCs/>
              </w:rPr>
              <w:t>a</w:t>
            </w:r>
            <w:r w:rsidRPr="00BF5B64">
              <w:rPr>
                <w:rFonts w:asciiTheme="minorHAnsi" w:hAnsiTheme="minorHAnsi"/>
                <w:bCs/>
              </w:rPr>
              <w:t xml:space="preserve"> bud</w:t>
            </w:r>
            <w:r w:rsidR="008B0A81">
              <w:rPr>
                <w:rFonts w:asciiTheme="minorHAnsi" w:hAnsiTheme="minorHAnsi"/>
                <w:bCs/>
              </w:rPr>
              <w:t>owy</w:t>
            </w:r>
            <w:r>
              <w:rPr>
                <w:rFonts w:asciiTheme="minorHAnsi" w:hAnsiTheme="minorHAnsi"/>
                <w:bCs/>
              </w:rPr>
              <w:t xml:space="preserve"> </w:t>
            </w:r>
            <w:r w:rsidRPr="00BF5B64">
              <w:rPr>
                <w:rFonts w:asciiTheme="minorHAnsi" w:hAnsiTheme="minorHAnsi"/>
                <w:bCs/>
              </w:rPr>
              <w:t xml:space="preserve">(miejsce, pobór energii, </w:t>
            </w:r>
            <w:r w:rsidRPr="00BF5B64">
              <w:rPr>
                <w:rFonts w:asciiTheme="minorHAnsi" w:hAnsiTheme="minorHAnsi"/>
                <w:bCs/>
              </w:rPr>
              <w:lastRenderedPageBreak/>
              <w:t>wody, dozorowania itd.),</w:t>
            </w:r>
            <w:r w:rsidR="006532C2">
              <w:rPr>
                <w:rFonts w:asciiTheme="minorHAnsi" w:hAnsiTheme="minorHAnsi"/>
                <w:bCs/>
              </w:rPr>
              <w:br/>
            </w:r>
            <w:r w:rsidRPr="00BF5B64">
              <w:rPr>
                <w:rFonts w:asciiTheme="minorHAnsi" w:hAnsiTheme="minorHAnsi"/>
                <w:bCs/>
              </w:rPr>
              <w:t>- wytyczenie geodezyjne wszystkich elementów budowy wymagającej takiego wytyczenia,</w:t>
            </w:r>
            <w:r w:rsidR="006532C2">
              <w:rPr>
                <w:rFonts w:asciiTheme="minorHAnsi" w:hAnsiTheme="minorHAnsi"/>
                <w:bCs/>
              </w:rPr>
              <w:br/>
            </w:r>
            <w:r w:rsidRPr="00BF5B64">
              <w:rPr>
                <w:rFonts w:asciiTheme="minorHAnsi" w:hAnsiTheme="minorHAnsi"/>
                <w:bCs/>
              </w:rPr>
              <w:t>- sporządzenie, zatwierdzenie i wprowadzenie zastępczej organizacji ruchu na czas przebudowy,</w:t>
            </w:r>
            <w:r w:rsidR="00623C01">
              <w:rPr>
                <w:rFonts w:asciiTheme="minorHAnsi" w:hAnsiTheme="minorHAnsi"/>
                <w:bCs/>
              </w:rPr>
              <w:br/>
              <w:t xml:space="preserve">- opracowanie dokumentacji </w:t>
            </w:r>
            <w:proofErr w:type="spellStart"/>
            <w:r w:rsidR="00623C01">
              <w:rPr>
                <w:rFonts w:asciiTheme="minorHAnsi" w:hAnsiTheme="minorHAnsi"/>
                <w:bCs/>
              </w:rPr>
              <w:t>techniczno</w:t>
            </w:r>
            <w:proofErr w:type="spellEnd"/>
            <w:r w:rsidR="00623C01">
              <w:rPr>
                <w:rFonts w:asciiTheme="minorHAnsi" w:hAnsiTheme="minorHAnsi"/>
                <w:bCs/>
              </w:rPr>
              <w:t xml:space="preserve"> – prawnej </w:t>
            </w:r>
            <w:r w:rsidR="007F18A1">
              <w:rPr>
                <w:rFonts w:asciiTheme="minorHAnsi" w:hAnsiTheme="minorHAnsi"/>
                <w:bCs/>
              </w:rPr>
              <w:t>w zakresie instalacji elektrycznej w Obiekcie oraz urządzeń elektroenergetycznych i instalacji od Obiektu do miejsca rozgraniczenia własności,</w:t>
            </w:r>
            <w:r w:rsidR="006532C2">
              <w:rPr>
                <w:rFonts w:asciiTheme="minorHAnsi" w:hAnsiTheme="minorHAnsi"/>
                <w:bCs/>
              </w:rPr>
              <w:br/>
            </w:r>
            <w:r w:rsidRPr="00BF5B64">
              <w:rPr>
                <w:rFonts w:asciiTheme="minorHAnsi" w:hAnsiTheme="minorHAnsi"/>
                <w:bCs/>
              </w:rPr>
              <w:t>- sporządzenie dokumentacji powykonawcz</w:t>
            </w:r>
            <w:r w:rsidR="008B0A81">
              <w:rPr>
                <w:rFonts w:asciiTheme="minorHAnsi" w:hAnsiTheme="minorHAnsi"/>
                <w:bCs/>
              </w:rPr>
              <w:t>ej</w:t>
            </w:r>
            <w:r>
              <w:rPr>
                <w:rFonts w:asciiTheme="minorHAnsi" w:hAnsiTheme="minorHAnsi"/>
                <w:bCs/>
              </w:rPr>
              <w:t xml:space="preserve"> </w:t>
            </w:r>
            <w:r w:rsidRPr="00BF5B64">
              <w:rPr>
                <w:rFonts w:asciiTheme="minorHAnsi" w:hAnsiTheme="minorHAnsi"/>
                <w:bCs/>
              </w:rPr>
              <w:t>z naniesionymi zmianami w trakcie realizacji robót,</w:t>
            </w:r>
            <w:r w:rsidR="00623C01">
              <w:rPr>
                <w:rFonts w:asciiTheme="minorHAnsi" w:hAnsiTheme="minorHAnsi"/>
                <w:bCs/>
              </w:rPr>
              <w:br/>
              <w:t xml:space="preserve">- opracowanie instrukcji współpracy ruchowej </w:t>
            </w:r>
            <w:r w:rsidR="007F18A1">
              <w:rPr>
                <w:rFonts w:asciiTheme="minorHAnsi" w:hAnsiTheme="minorHAnsi"/>
                <w:bCs/>
              </w:rPr>
              <w:t>urządzeń, instalacji i sieci</w:t>
            </w:r>
            <w:r w:rsidR="006532C2">
              <w:rPr>
                <w:rFonts w:asciiTheme="minorHAnsi" w:hAnsiTheme="minorHAnsi"/>
                <w:bCs/>
              </w:rPr>
              <w:br/>
            </w:r>
            <w:r w:rsidRPr="00BF5B64">
              <w:rPr>
                <w:rFonts w:asciiTheme="minorHAnsi" w:hAnsiTheme="minorHAnsi"/>
                <w:bCs/>
              </w:rPr>
              <w:t>- wywóz materiałów nieużytecznych w miejsc</w:t>
            </w:r>
            <w:r>
              <w:rPr>
                <w:rFonts w:asciiTheme="minorHAnsi" w:hAnsiTheme="minorHAnsi"/>
                <w:bCs/>
              </w:rPr>
              <w:t>ach</w:t>
            </w:r>
            <w:r w:rsidRPr="00BF5B64">
              <w:rPr>
                <w:rFonts w:asciiTheme="minorHAnsi" w:hAnsiTheme="minorHAnsi"/>
                <w:bCs/>
              </w:rPr>
              <w:t xml:space="preserve"> teren</w:t>
            </w:r>
            <w:r w:rsidR="008B0A81">
              <w:rPr>
                <w:rFonts w:asciiTheme="minorHAnsi" w:hAnsiTheme="minorHAnsi"/>
                <w:bCs/>
              </w:rPr>
              <w:t>u</w:t>
            </w:r>
            <w:r w:rsidRPr="00BF5B64">
              <w:rPr>
                <w:rFonts w:asciiTheme="minorHAnsi" w:hAnsiTheme="minorHAnsi"/>
                <w:bCs/>
              </w:rPr>
              <w:t xml:space="preserve"> bud</w:t>
            </w:r>
            <w:r w:rsidR="008B0A81">
              <w:rPr>
                <w:rFonts w:asciiTheme="minorHAnsi" w:hAnsiTheme="minorHAnsi"/>
                <w:bCs/>
              </w:rPr>
              <w:t>owy</w:t>
            </w:r>
            <w:r w:rsidRPr="00BF5B64">
              <w:rPr>
                <w:rFonts w:asciiTheme="minorHAnsi" w:hAnsiTheme="minorHAnsi"/>
                <w:bCs/>
              </w:rPr>
              <w:t xml:space="preserve"> na składowisko odpadów,</w:t>
            </w:r>
            <w:r w:rsidR="006532C2">
              <w:rPr>
                <w:rFonts w:asciiTheme="minorHAnsi" w:hAnsiTheme="minorHAnsi"/>
                <w:bCs/>
              </w:rPr>
              <w:br/>
            </w:r>
            <w:r w:rsidRPr="00BF5B64">
              <w:rPr>
                <w:rFonts w:asciiTheme="minorHAnsi" w:hAnsiTheme="minorHAnsi"/>
                <w:bCs/>
              </w:rPr>
              <w:t>- składowanie materiałów użytecznych w miejscu</w:t>
            </w:r>
            <w:r>
              <w:rPr>
                <w:rFonts w:asciiTheme="minorHAnsi" w:hAnsiTheme="minorHAnsi"/>
                <w:bCs/>
              </w:rPr>
              <w:t>/miejscach</w:t>
            </w:r>
            <w:r w:rsidRPr="00BF5B64">
              <w:rPr>
                <w:rFonts w:asciiTheme="minorHAnsi" w:hAnsiTheme="minorHAnsi"/>
                <w:bCs/>
              </w:rPr>
              <w:t xml:space="preserve"> wskazany</w:t>
            </w:r>
            <w:r>
              <w:rPr>
                <w:rFonts w:asciiTheme="minorHAnsi" w:hAnsiTheme="minorHAnsi"/>
                <w:bCs/>
              </w:rPr>
              <w:t>ch</w:t>
            </w:r>
            <w:r w:rsidRPr="00BF5B64">
              <w:rPr>
                <w:rFonts w:asciiTheme="minorHAnsi" w:hAnsiTheme="minorHAnsi"/>
                <w:bCs/>
              </w:rPr>
              <w:t xml:space="preserve"> przez Zamawiającego,</w:t>
            </w:r>
            <w:r w:rsidR="006532C2">
              <w:rPr>
                <w:rFonts w:asciiTheme="minorHAnsi" w:hAnsiTheme="minorHAnsi"/>
                <w:bCs/>
              </w:rPr>
              <w:br/>
            </w:r>
            <w:r w:rsidRPr="00BF5B64">
              <w:rPr>
                <w:rFonts w:asciiTheme="minorHAnsi" w:hAnsiTheme="minorHAnsi"/>
                <w:bCs/>
              </w:rPr>
              <w:t>- uporządkowanie i doprowadzenie do stanu pierwotnego teren</w:t>
            </w:r>
            <w:r w:rsidR="00A55C25">
              <w:rPr>
                <w:rFonts w:asciiTheme="minorHAnsi" w:hAnsiTheme="minorHAnsi"/>
                <w:bCs/>
              </w:rPr>
              <w:t xml:space="preserve">u </w:t>
            </w:r>
            <w:r w:rsidRPr="00BF5B64">
              <w:rPr>
                <w:rFonts w:asciiTheme="minorHAnsi" w:hAnsiTheme="minorHAnsi"/>
                <w:bCs/>
              </w:rPr>
              <w:t>bud</w:t>
            </w:r>
            <w:r w:rsidR="00A55C25">
              <w:rPr>
                <w:rFonts w:asciiTheme="minorHAnsi" w:hAnsiTheme="minorHAnsi"/>
                <w:bCs/>
              </w:rPr>
              <w:t>owy</w:t>
            </w:r>
            <w:r w:rsidRPr="00BF5B64">
              <w:rPr>
                <w:rFonts w:asciiTheme="minorHAnsi" w:hAnsiTheme="minorHAnsi"/>
                <w:bCs/>
              </w:rPr>
              <w:t xml:space="preserve"> po zakończeniu wszystkich robót objętych zamówieniem.</w:t>
            </w:r>
          </w:p>
          <w:p w14:paraId="270D3232" w14:textId="0E9A0B2C" w:rsidR="00D17973" w:rsidRPr="00C854C0" w:rsidRDefault="00FD5E53" w:rsidP="002F3F84">
            <w:pPr>
              <w:rPr>
                <w:rFonts w:asciiTheme="minorHAnsi" w:eastAsiaTheme="minorHAnsi" w:hAnsiTheme="minorHAnsi"/>
                <w:bCs/>
              </w:rPr>
            </w:pPr>
            <w:r w:rsidRPr="004D1754">
              <w:rPr>
                <w:rFonts w:asciiTheme="minorHAnsi" w:eastAsiaTheme="minorHAnsi" w:hAnsiTheme="minorHAnsi"/>
                <w:b/>
              </w:rPr>
              <w:t>Szczegółowy opis przedmiotu zamówienia określają:</w:t>
            </w:r>
            <w:r w:rsidR="00960556" w:rsidRPr="004D1754">
              <w:rPr>
                <w:rFonts w:asciiTheme="minorHAnsi" w:eastAsiaTheme="minorHAnsi" w:hAnsiTheme="minorHAnsi"/>
                <w:b/>
              </w:rPr>
              <w:br/>
            </w:r>
            <w:r w:rsidRPr="004D1754">
              <w:rPr>
                <w:rFonts w:asciiTheme="minorHAnsi" w:eastAsiaTheme="minorHAnsi" w:hAnsiTheme="minorHAnsi"/>
                <w:b/>
              </w:rPr>
              <w:t>- Projekt Wykonawczy</w:t>
            </w:r>
            <w:r w:rsidR="00960556" w:rsidRPr="004D1754">
              <w:rPr>
                <w:rFonts w:asciiTheme="minorHAnsi" w:eastAsiaTheme="minorHAnsi" w:hAnsiTheme="minorHAnsi"/>
                <w:b/>
              </w:rPr>
              <w:br/>
            </w:r>
            <w:r w:rsidRPr="004D1754">
              <w:rPr>
                <w:rFonts w:asciiTheme="minorHAnsi" w:eastAsiaTheme="minorHAnsi" w:hAnsiTheme="minorHAnsi"/>
                <w:b/>
              </w:rPr>
              <w:t>- Projekt Budowlany</w:t>
            </w:r>
            <w:r w:rsidR="00960556" w:rsidRPr="004D1754">
              <w:rPr>
                <w:rFonts w:asciiTheme="minorHAnsi" w:eastAsiaTheme="minorHAnsi" w:hAnsiTheme="minorHAnsi"/>
                <w:b/>
              </w:rPr>
              <w:br/>
            </w:r>
            <w:r w:rsidRPr="004D1754">
              <w:rPr>
                <w:rFonts w:asciiTheme="minorHAnsi" w:eastAsiaTheme="minorHAnsi" w:hAnsiTheme="minorHAnsi"/>
                <w:b/>
              </w:rPr>
              <w:t>- Specyfikacja techniczna wykonania i odbioru robót budowlanych</w:t>
            </w:r>
            <w:r w:rsidR="00960556" w:rsidRPr="004D1754">
              <w:rPr>
                <w:rFonts w:asciiTheme="minorHAnsi" w:eastAsiaTheme="minorHAnsi" w:hAnsiTheme="minorHAnsi"/>
                <w:b/>
              </w:rPr>
              <w:br/>
            </w:r>
            <w:r w:rsidRPr="004D1754">
              <w:rPr>
                <w:rFonts w:asciiTheme="minorHAnsi" w:eastAsiaTheme="minorHAnsi" w:hAnsiTheme="minorHAnsi"/>
                <w:b/>
              </w:rPr>
              <w:t>- Przedmiar robót</w:t>
            </w:r>
            <w:r w:rsidR="00960556" w:rsidRPr="004D1754">
              <w:rPr>
                <w:rFonts w:asciiTheme="minorHAnsi" w:eastAsiaTheme="minorHAnsi" w:hAnsiTheme="minorHAnsi"/>
                <w:b/>
              </w:rPr>
              <w:br/>
            </w:r>
            <w:r w:rsidRPr="00EF6ABF">
              <w:rPr>
                <w:rFonts w:asciiTheme="minorHAnsi" w:eastAsiaTheme="minorHAnsi" w:hAnsiTheme="minorHAnsi"/>
                <w:b/>
              </w:rPr>
              <w:t>- Warunki przyłącz</w:t>
            </w:r>
            <w:r w:rsidR="00C627CC" w:rsidRPr="00EF6ABF">
              <w:rPr>
                <w:rFonts w:asciiTheme="minorHAnsi" w:eastAsiaTheme="minorHAnsi" w:hAnsiTheme="minorHAnsi"/>
                <w:b/>
              </w:rPr>
              <w:t>enia</w:t>
            </w:r>
            <w:r w:rsidR="00A55C25">
              <w:rPr>
                <w:rFonts w:asciiTheme="minorHAnsi" w:eastAsiaTheme="minorHAnsi" w:hAnsiTheme="minorHAnsi"/>
                <w:b/>
              </w:rPr>
              <w:t xml:space="preserve"> </w:t>
            </w:r>
            <w:r w:rsidRPr="006A0A53">
              <w:rPr>
                <w:rFonts w:asciiTheme="minorHAnsi" w:eastAsiaTheme="minorHAnsi" w:hAnsiTheme="minorHAnsi"/>
                <w:b/>
              </w:rPr>
              <w:t xml:space="preserve">nr </w:t>
            </w:r>
            <w:r w:rsidR="00C627CC" w:rsidRPr="006A0A53">
              <w:rPr>
                <w:rFonts w:asciiTheme="minorHAnsi" w:eastAsiaTheme="minorHAnsi" w:hAnsiTheme="minorHAnsi"/>
                <w:b/>
              </w:rPr>
              <w:t xml:space="preserve">WP/109097/2021/O04R02 </w:t>
            </w:r>
            <w:r w:rsidRPr="006A0A53">
              <w:rPr>
                <w:rFonts w:asciiTheme="minorHAnsi" w:eastAsiaTheme="minorHAnsi" w:hAnsiTheme="minorHAnsi"/>
                <w:b/>
              </w:rPr>
              <w:t xml:space="preserve">z dnia </w:t>
            </w:r>
            <w:r w:rsidR="00C627CC" w:rsidRPr="006A0A53">
              <w:rPr>
                <w:rFonts w:asciiTheme="minorHAnsi" w:eastAsiaTheme="minorHAnsi" w:hAnsiTheme="minorHAnsi"/>
                <w:b/>
              </w:rPr>
              <w:t>21.10.2021r</w:t>
            </w:r>
            <w:r w:rsidR="00A07E84" w:rsidRPr="006A0A53">
              <w:rPr>
                <w:rFonts w:asciiTheme="minorHAnsi" w:eastAsiaTheme="minorHAnsi" w:hAnsiTheme="minorHAnsi"/>
                <w:b/>
              </w:rPr>
              <w:t xml:space="preserve"> dla adresu przyłączanego obiektu przy ul. Emilii Plater, 58-100 Świdnica</w:t>
            </w:r>
            <w:r w:rsidR="007725CF" w:rsidRPr="006A0A53">
              <w:rPr>
                <w:rFonts w:asciiTheme="minorHAnsi" w:eastAsiaTheme="minorHAnsi" w:hAnsiTheme="minorHAnsi"/>
                <w:b/>
              </w:rPr>
              <w:t>, numer działk</w:t>
            </w:r>
            <w:r w:rsidR="00882E7D">
              <w:rPr>
                <w:rFonts w:asciiTheme="minorHAnsi" w:eastAsiaTheme="minorHAnsi" w:hAnsiTheme="minorHAnsi"/>
                <w:b/>
              </w:rPr>
              <w:t>i</w:t>
            </w:r>
            <w:r w:rsidR="007725CF" w:rsidRPr="006A0A53">
              <w:rPr>
                <w:rFonts w:asciiTheme="minorHAnsi" w:eastAsiaTheme="minorHAnsi" w:hAnsiTheme="minorHAnsi"/>
                <w:b/>
              </w:rPr>
              <w:t xml:space="preserve"> 325/2 </w:t>
            </w:r>
            <w:proofErr w:type="spellStart"/>
            <w:r w:rsidR="007725CF" w:rsidRPr="006A0A53">
              <w:rPr>
                <w:rFonts w:asciiTheme="minorHAnsi" w:eastAsiaTheme="minorHAnsi" w:hAnsiTheme="minorHAnsi"/>
                <w:b/>
              </w:rPr>
              <w:t>obr</w:t>
            </w:r>
            <w:proofErr w:type="spellEnd"/>
            <w:r w:rsidR="007725CF" w:rsidRPr="006A0A53">
              <w:rPr>
                <w:rFonts w:asciiTheme="minorHAnsi" w:eastAsiaTheme="minorHAnsi" w:hAnsiTheme="minorHAnsi"/>
                <w:b/>
              </w:rPr>
              <w:t>. 0001 Śródmieście</w:t>
            </w:r>
            <w:r w:rsidR="006A0A53" w:rsidRPr="006A0A53">
              <w:rPr>
                <w:rFonts w:asciiTheme="minorHAnsi" w:eastAsiaTheme="minorHAnsi" w:hAnsiTheme="minorHAnsi"/>
                <w:b/>
              </w:rPr>
              <w:t>.</w:t>
            </w:r>
            <w:r w:rsidR="002F3F84">
              <w:rPr>
                <w:rFonts w:asciiTheme="minorHAnsi" w:eastAsiaTheme="minorHAnsi" w:hAnsiTheme="minorHAnsi"/>
                <w:bCs/>
              </w:rPr>
              <w:br/>
            </w:r>
            <w:r w:rsidRPr="00EF6ABF">
              <w:rPr>
                <w:rFonts w:asciiTheme="minorHAnsi" w:eastAsiaTheme="minorHAnsi" w:hAnsiTheme="minorHAnsi"/>
                <w:b/>
              </w:rPr>
              <w:t xml:space="preserve">- </w:t>
            </w:r>
            <w:r w:rsidR="004D1754">
              <w:rPr>
                <w:rFonts w:asciiTheme="minorHAnsi" w:eastAsiaTheme="minorHAnsi" w:hAnsiTheme="minorHAnsi"/>
                <w:b/>
              </w:rPr>
              <w:t>U</w:t>
            </w:r>
            <w:r w:rsidRPr="00EF6ABF">
              <w:rPr>
                <w:rFonts w:asciiTheme="minorHAnsi" w:eastAsiaTheme="minorHAnsi" w:hAnsiTheme="minorHAnsi"/>
                <w:b/>
              </w:rPr>
              <w:t>mow</w:t>
            </w:r>
            <w:r w:rsidR="00622D9D">
              <w:rPr>
                <w:rFonts w:asciiTheme="minorHAnsi" w:eastAsiaTheme="minorHAnsi" w:hAnsiTheme="minorHAnsi"/>
                <w:b/>
              </w:rPr>
              <w:t>a</w:t>
            </w:r>
            <w:r w:rsidRPr="00EF6ABF">
              <w:rPr>
                <w:rFonts w:asciiTheme="minorHAnsi" w:eastAsiaTheme="minorHAnsi" w:hAnsiTheme="minorHAnsi"/>
                <w:b/>
              </w:rPr>
              <w:t xml:space="preserve"> </w:t>
            </w:r>
            <w:r w:rsidR="00EF6ABF" w:rsidRPr="00EF6ABF">
              <w:rPr>
                <w:rFonts w:asciiTheme="minorHAnsi" w:eastAsiaTheme="minorHAnsi" w:hAnsiTheme="minorHAnsi"/>
                <w:b/>
              </w:rPr>
              <w:t xml:space="preserve"> o przyłączenie do sieci dystrybucyjnej TAURON Dystrybucja S.A</w:t>
            </w:r>
            <w:r w:rsidR="009B46FF">
              <w:rPr>
                <w:rFonts w:asciiTheme="minorHAnsi" w:eastAsiaTheme="minorHAnsi" w:hAnsiTheme="minorHAnsi"/>
                <w:b/>
              </w:rPr>
              <w:t xml:space="preserve"> </w:t>
            </w:r>
            <w:r w:rsidRPr="00EF6ABF">
              <w:rPr>
                <w:rFonts w:asciiTheme="minorHAnsi" w:eastAsiaTheme="minorHAnsi" w:hAnsiTheme="minorHAnsi"/>
                <w:b/>
              </w:rPr>
              <w:t xml:space="preserve">nr </w:t>
            </w:r>
            <w:r w:rsidR="00251F03" w:rsidRPr="00EF6ABF">
              <w:rPr>
                <w:b/>
              </w:rPr>
              <w:t>UP/109097/2021/O04RO2</w:t>
            </w:r>
            <w:r w:rsidR="00ED2DA8" w:rsidRPr="00EF6ABF">
              <w:rPr>
                <w:b/>
              </w:rPr>
              <w:t xml:space="preserve"> z dnia 21.12.2021r</w:t>
            </w:r>
            <w:r w:rsidR="00ED2DA8" w:rsidRPr="00EF6ABF">
              <w:rPr>
                <w:b/>
              </w:rPr>
              <w:br/>
            </w:r>
            <w:r w:rsidR="00D17973" w:rsidRPr="00D17973">
              <w:rPr>
                <w:rFonts w:asciiTheme="minorHAnsi" w:eastAsiaTheme="minorHAnsi" w:hAnsiTheme="minorHAnsi"/>
                <w:b/>
              </w:rPr>
              <w:t xml:space="preserve">W/w dokumenty załączone </w:t>
            </w:r>
            <w:r w:rsidR="003E0A2D">
              <w:rPr>
                <w:rFonts w:asciiTheme="minorHAnsi" w:eastAsiaTheme="minorHAnsi" w:hAnsiTheme="minorHAnsi"/>
                <w:b/>
              </w:rPr>
              <w:t xml:space="preserve">są </w:t>
            </w:r>
            <w:r w:rsidR="00D17973" w:rsidRPr="00D17973">
              <w:rPr>
                <w:rFonts w:asciiTheme="minorHAnsi" w:eastAsiaTheme="minorHAnsi" w:hAnsiTheme="minorHAnsi"/>
                <w:b/>
              </w:rPr>
              <w:t>do dokumentacji przetargowej</w:t>
            </w:r>
            <w:r w:rsidR="00D17973">
              <w:rPr>
                <w:rFonts w:asciiTheme="minorHAnsi" w:eastAsiaTheme="minorHAnsi" w:hAnsiTheme="minorHAnsi"/>
                <w:bCs/>
              </w:rPr>
              <w:t>.</w:t>
            </w:r>
          </w:p>
          <w:p w14:paraId="166FEC77" w14:textId="59C1C33A" w:rsidR="00877D90" w:rsidRPr="00154CE2" w:rsidRDefault="00FD5E53" w:rsidP="002F3F84">
            <w:pPr>
              <w:rPr>
                <w:rFonts w:asciiTheme="minorHAnsi" w:eastAsiaTheme="minorHAnsi" w:hAnsiTheme="minorHAnsi"/>
                <w:bCs/>
              </w:rPr>
            </w:pPr>
            <w:r w:rsidRPr="00BF5B64">
              <w:rPr>
                <w:rFonts w:asciiTheme="minorHAnsi" w:eastAsiaTheme="minorHAnsi" w:hAnsiTheme="minorHAnsi"/>
                <w:bCs/>
              </w:rPr>
              <w:t>Wszystkie zaproponowane przez Wykonawcę materiały lub inne elementy muszą:</w:t>
            </w:r>
            <w:r w:rsidR="002F3F84">
              <w:rPr>
                <w:rFonts w:asciiTheme="minorHAnsi" w:eastAsiaTheme="minorHAnsi" w:hAnsiTheme="minorHAnsi"/>
                <w:bCs/>
              </w:rPr>
              <w:br/>
            </w:r>
            <w:r>
              <w:rPr>
                <w:rFonts w:asciiTheme="minorHAnsi" w:eastAsiaTheme="minorHAnsi" w:hAnsiTheme="minorHAnsi"/>
                <w:bCs/>
              </w:rPr>
              <w:t xml:space="preserve">- </w:t>
            </w:r>
            <w:r w:rsidRPr="00BF5B64">
              <w:rPr>
                <w:rFonts w:asciiTheme="minorHAnsi" w:eastAsiaTheme="minorHAnsi" w:hAnsiTheme="minorHAnsi"/>
                <w:bCs/>
              </w:rPr>
              <w:t>posiadać parametry techniczne i funkcjonalne nie gorsze od określonych w dokumentacji,</w:t>
            </w:r>
            <w:r w:rsidR="002F3F84">
              <w:rPr>
                <w:rFonts w:asciiTheme="minorHAnsi" w:eastAsiaTheme="minorHAnsi" w:hAnsiTheme="minorHAnsi"/>
                <w:bCs/>
              </w:rPr>
              <w:br/>
            </w:r>
            <w:r>
              <w:rPr>
                <w:rFonts w:asciiTheme="minorHAnsi" w:eastAsiaTheme="minorHAnsi" w:hAnsiTheme="minorHAnsi"/>
                <w:bCs/>
              </w:rPr>
              <w:t xml:space="preserve">- </w:t>
            </w:r>
            <w:r w:rsidRPr="00BF5B64">
              <w:rPr>
                <w:rFonts w:asciiTheme="minorHAnsi" w:eastAsiaTheme="minorHAnsi" w:hAnsiTheme="minorHAnsi"/>
                <w:bCs/>
              </w:rPr>
              <w:t>posiadać stosowne dopuszczenia i atesty,</w:t>
            </w:r>
            <w:r w:rsidR="00877D90">
              <w:rPr>
                <w:rFonts w:asciiTheme="minorHAnsi" w:eastAsiaTheme="minorHAnsi" w:hAnsiTheme="minorHAnsi"/>
                <w:bCs/>
              </w:rPr>
              <w:br/>
            </w:r>
            <w:r w:rsidR="00154CE2">
              <w:rPr>
                <w:color w:val="000000"/>
              </w:rPr>
              <w:br/>
            </w:r>
            <w:r w:rsidR="00877D90" w:rsidRPr="00154CE2">
              <w:rPr>
                <w:color w:val="000000"/>
              </w:rPr>
              <w:t>Zamawiający dopuszcza dostawę stacji transformatorowej innego dostawcy niż określona w projekcie</w:t>
            </w:r>
            <w:r w:rsidR="00A55C25">
              <w:rPr>
                <w:color w:val="000000"/>
              </w:rPr>
              <w:t>.</w:t>
            </w:r>
          </w:p>
          <w:p w14:paraId="264552E9" w14:textId="1E37B112" w:rsidR="00E905F2" w:rsidRDefault="00E905F2" w:rsidP="00115A18">
            <w:pPr>
              <w:spacing w:before="60" w:after="0" w:line="240" w:lineRule="auto"/>
              <w:jc w:val="both"/>
              <w:rPr>
                <w:rFonts w:asciiTheme="minorHAnsi" w:hAnsiTheme="minorHAnsi"/>
              </w:rPr>
            </w:pPr>
            <w:r w:rsidRPr="00E905F2">
              <w:rPr>
                <w:rFonts w:asciiTheme="minorHAnsi" w:eastAsia="Times New Roman" w:hAnsiTheme="minorHAnsi"/>
                <w:bCs/>
                <w:color w:val="010302"/>
                <w:lang w:val="sv-SE"/>
              </w:rPr>
              <w:t xml:space="preserve">Zamawiający zeskanowane rysunki z ulokowaniem stacji </w:t>
            </w:r>
            <w:r w:rsidRPr="00E905F2">
              <w:rPr>
                <w:rFonts w:asciiTheme="minorHAnsi" w:eastAsia="Times New Roman" w:hAnsiTheme="minorHAnsi"/>
                <w:bCs/>
                <w:color w:val="010302"/>
                <w:lang w:val="sv-SE"/>
              </w:rPr>
              <w:lastRenderedPageBreak/>
              <w:t>transformatorow</w:t>
            </w:r>
            <w:r w:rsidR="006D59CA">
              <w:rPr>
                <w:rFonts w:asciiTheme="minorHAnsi" w:eastAsia="Times New Roman" w:hAnsiTheme="minorHAnsi"/>
                <w:bCs/>
                <w:color w:val="010302"/>
                <w:lang w:val="sv-SE"/>
              </w:rPr>
              <w:t>ej</w:t>
            </w:r>
            <w:r w:rsidRPr="00E905F2">
              <w:rPr>
                <w:rFonts w:asciiTheme="minorHAnsi" w:eastAsia="Times New Roman" w:hAnsiTheme="minorHAnsi"/>
                <w:bCs/>
                <w:color w:val="010302"/>
                <w:lang w:val="sv-SE"/>
              </w:rPr>
              <w:t xml:space="preserve"> oraz stacji ładowania pojazdów umie</w:t>
            </w:r>
            <w:r w:rsidR="00977AEB">
              <w:rPr>
                <w:rFonts w:asciiTheme="minorHAnsi" w:eastAsia="Times New Roman" w:hAnsiTheme="minorHAnsi"/>
                <w:bCs/>
                <w:color w:val="010302"/>
                <w:lang w:val="sv-SE"/>
              </w:rPr>
              <w:t>ś</w:t>
            </w:r>
            <w:r w:rsidRPr="00E905F2">
              <w:rPr>
                <w:rFonts w:asciiTheme="minorHAnsi" w:eastAsia="Times New Roman" w:hAnsiTheme="minorHAnsi"/>
                <w:bCs/>
                <w:color w:val="010302"/>
                <w:lang w:val="sv-SE"/>
              </w:rPr>
              <w:t>cił na swojej stronie internetowej wraz z dokumentacją przetargową.</w:t>
            </w:r>
          </w:p>
          <w:p w14:paraId="0A682FCB" w14:textId="2D3A662E" w:rsidR="00955B6F" w:rsidRDefault="00A425DB" w:rsidP="00DC6B00">
            <w:pPr>
              <w:spacing w:before="60" w:after="0" w:line="240" w:lineRule="auto"/>
              <w:jc w:val="both"/>
            </w:pPr>
            <w:r>
              <w:t>W</w:t>
            </w:r>
            <w:r w:rsidRPr="00ED08B9">
              <w:t>ykonanie przyłącz</w:t>
            </w:r>
            <w:r w:rsidR="00977AEB">
              <w:t>a</w:t>
            </w:r>
            <w:r w:rsidRPr="00ED08B9">
              <w:t xml:space="preserve"> wraz z dostaw</w:t>
            </w:r>
            <w:r w:rsidR="00977AEB">
              <w:t>ą</w:t>
            </w:r>
            <w:r w:rsidRPr="00ED08B9">
              <w:t xml:space="preserve"> i montażem kabli, dostaw</w:t>
            </w:r>
            <w:r w:rsidR="00977AEB">
              <w:t>ą i</w:t>
            </w:r>
            <w:r w:rsidRPr="00ED08B9">
              <w:t xml:space="preserve"> montaż</w:t>
            </w:r>
            <w:r>
              <w:t>em</w:t>
            </w:r>
            <w:r w:rsidRPr="00ED08B9">
              <w:t xml:space="preserve"> stacji transformatorow</w:t>
            </w:r>
            <w:r w:rsidR="00977AEB">
              <w:t>ej</w:t>
            </w:r>
            <w:r>
              <w:t xml:space="preserve"> </w:t>
            </w:r>
            <w:r w:rsidRPr="00ED08B9">
              <w:t>SN/NN zasilając</w:t>
            </w:r>
            <w:r w:rsidR="00977AEB">
              <w:t>ej</w:t>
            </w:r>
            <w:r>
              <w:t xml:space="preserve"> </w:t>
            </w:r>
            <w:r w:rsidRPr="00ED08B9">
              <w:t>stacj</w:t>
            </w:r>
            <w:r w:rsidR="00977AEB">
              <w:t>ę</w:t>
            </w:r>
            <w:r w:rsidRPr="00ED08B9">
              <w:t xml:space="preserve"> ładowania oraz rozdzielnic</w:t>
            </w:r>
            <w:r w:rsidR="000016D5">
              <w:t>ę</w:t>
            </w:r>
            <w:r w:rsidRPr="00ED08B9">
              <w:t xml:space="preserve"> niskiego napięcia leżą po stronie </w:t>
            </w:r>
            <w:r>
              <w:t>Wykonawcy.</w:t>
            </w:r>
          </w:p>
          <w:p w14:paraId="0B037931" w14:textId="77777777" w:rsidR="00344F67" w:rsidRDefault="009F3EEA" w:rsidP="00344F67">
            <w:pPr>
              <w:spacing w:before="60" w:after="0" w:line="240" w:lineRule="auto"/>
              <w:jc w:val="both"/>
            </w:pPr>
            <w:r>
              <w:t xml:space="preserve">Dla lokalizacji przy ulicy Emilii Plater linia kablowa o długości </w:t>
            </w:r>
            <w:r w:rsidR="000226E8">
              <w:t>ok.</w:t>
            </w:r>
            <w:r>
              <w:t xml:space="preserve"> </w:t>
            </w:r>
            <w:r w:rsidR="000226E8">
              <w:t>4</w:t>
            </w:r>
            <w:r>
              <w:t xml:space="preserve">0m pomiędzy </w:t>
            </w:r>
            <w:r w:rsidR="000226E8">
              <w:t xml:space="preserve">złączem kablowym ZKSN 20 </w:t>
            </w:r>
            <w:proofErr w:type="spellStart"/>
            <w:r w:rsidR="000226E8">
              <w:t>kV</w:t>
            </w:r>
            <w:proofErr w:type="spellEnd"/>
            <w:r w:rsidR="000226E8">
              <w:t>, które zostanie zabudowane przy granicy dzia</w:t>
            </w:r>
            <w:r w:rsidR="00CF0C79">
              <w:t>ł</w:t>
            </w:r>
            <w:r w:rsidR="000226E8">
              <w:t>ki nr 325/2</w:t>
            </w:r>
            <w:r w:rsidR="00F804D1">
              <w:t>,</w:t>
            </w:r>
            <w:r>
              <w:t xml:space="preserve"> a budowaną stacją transformatorową</w:t>
            </w:r>
            <w:r w:rsidR="00344F67">
              <w:t>.</w:t>
            </w:r>
          </w:p>
          <w:p w14:paraId="21CC527D" w14:textId="1F4CFC4F" w:rsidR="00344F67" w:rsidRPr="00DC6B00" w:rsidRDefault="00344F67" w:rsidP="00DC6B00">
            <w:pPr>
              <w:spacing w:before="60" w:after="0" w:line="240" w:lineRule="auto"/>
              <w:jc w:val="both"/>
            </w:pPr>
            <w:r w:rsidRPr="00344F67">
              <w:rPr>
                <w:rFonts w:asciiTheme="minorHAnsi" w:hAnsiTheme="minorHAnsi" w:cstheme="minorHAnsi"/>
              </w:rPr>
              <w:t>Wszystkie prace budowlano-montażowe muszą być wykonane zgodnie ze sztuką budowlaną i przy zachowaniu aktualnie obowiązujących przepisów prawa.</w:t>
            </w:r>
          </w:p>
        </w:tc>
        <w:tc>
          <w:tcPr>
            <w:tcW w:w="1134" w:type="dxa"/>
            <w:shd w:val="clear" w:color="auto" w:fill="auto"/>
            <w:vAlign w:val="center"/>
          </w:tcPr>
          <w:p w14:paraId="368544F3" w14:textId="77777777" w:rsidR="00955B6F" w:rsidRPr="00CC6918" w:rsidRDefault="00955B6F" w:rsidP="00115A18">
            <w:pPr>
              <w:spacing w:after="0" w:line="240" w:lineRule="auto"/>
            </w:pPr>
          </w:p>
        </w:tc>
        <w:tc>
          <w:tcPr>
            <w:tcW w:w="1559" w:type="dxa"/>
            <w:vAlign w:val="center"/>
          </w:tcPr>
          <w:p w14:paraId="31B2F951" w14:textId="77777777" w:rsidR="00955B6F" w:rsidRPr="00CC6918" w:rsidRDefault="00955B6F" w:rsidP="00115A18">
            <w:pPr>
              <w:spacing w:after="0" w:line="240" w:lineRule="auto"/>
            </w:pPr>
          </w:p>
        </w:tc>
      </w:tr>
      <w:tr w:rsidR="006725E7" w:rsidRPr="00CC6918" w14:paraId="61DA5AF9" w14:textId="77777777" w:rsidTr="00115A18">
        <w:tc>
          <w:tcPr>
            <w:tcW w:w="2263" w:type="dxa"/>
            <w:shd w:val="clear" w:color="auto" w:fill="auto"/>
            <w:tcMar>
              <w:left w:w="142" w:type="dxa"/>
            </w:tcMar>
            <w:vAlign w:val="center"/>
          </w:tcPr>
          <w:p w14:paraId="126935A6" w14:textId="77777777" w:rsidR="006725E7" w:rsidRDefault="006725E7" w:rsidP="00115A18">
            <w:pPr>
              <w:pStyle w:val="Akapitzlist"/>
              <w:numPr>
                <w:ilvl w:val="0"/>
                <w:numId w:val="1"/>
              </w:numPr>
              <w:spacing w:before="180" w:after="180" w:line="240" w:lineRule="auto"/>
              <w:ind w:left="340" w:hanging="170"/>
              <w:contextualSpacing w:val="0"/>
            </w:pPr>
            <w:r>
              <w:lastRenderedPageBreak/>
              <w:t>Ładowarki</w:t>
            </w:r>
            <w:r w:rsidR="00C42E96">
              <w:t xml:space="preserve"> </w:t>
            </w:r>
          </w:p>
          <w:p w14:paraId="75021D97" w14:textId="08F0A947" w:rsidR="00C42E96" w:rsidRDefault="00421644" w:rsidP="00115A18">
            <w:pPr>
              <w:pStyle w:val="Akapitzlist"/>
              <w:spacing w:before="180" w:after="180" w:line="240" w:lineRule="auto"/>
              <w:ind w:left="340"/>
              <w:contextualSpacing w:val="0"/>
            </w:pPr>
            <w:r>
              <w:t>t</w:t>
            </w:r>
            <w:r w:rsidR="00C42E96">
              <w:t xml:space="preserve">ypu </w:t>
            </w:r>
          </w:p>
          <w:p w14:paraId="3712A7DC" w14:textId="623CD98C" w:rsidR="00421644" w:rsidRDefault="00C42E96" w:rsidP="00115A18">
            <w:pPr>
              <w:pStyle w:val="Akapitzlist"/>
              <w:spacing w:before="180" w:after="180" w:line="240" w:lineRule="auto"/>
              <w:ind w:left="340"/>
              <w:contextualSpacing w:val="0"/>
            </w:pPr>
            <w:r>
              <w:t>plug in</w:t>
            </w:r>
            <w:r w:rsidR="00952E27">
              <w:t>,</w:t>
            </w:r>
          </w:p>
          <w:p w14:paraId="1CD22468" w14:textId="5CAAC3A1" w:rsidR="00952E27" w:rsidRDefault="00421644" w:rsidP="00115A18">
            <w:pPr>
              <w:pStyle w:val="Akapitzlist"/>
              <w:spacing w:before="180" w:after="180" w:line="240" w:lineRule="auto"/>
              <w:ind w:left="340"/>
              <w:contextualSpacing w:val="0"/>
            </w:pPr>
            <w:r>
              <w:t>pantograf</w:t>
            </w:r>
            <w:r w:rsidR="00952E27">
              <w:t>,</w:t>
            </w:r>
          </w:p>
          <w:p w14:paraId="34C46509" w14:textId="763E75AC" w:rsidR="00952E27" w:rsidRDefault="00952E27" w:rsidP="00115A18">
            <w:pPr>
              <w:pStyle w:val="Akapitzlist"/>
              <w:spacing w:before="180" w:after="180" w:line="240" w:lineRule="auto"/>
              <w:ind w:left="340"/>
              <w:contextualSpacing w:val="0"/>
            </w:pPr>
            <w:r>
              <w:t>ładowarki</w:t>
            </w:r>
          </w:p>
          <w:p w14:paraId="21FD8561" w14:textId="1444F700" w:rsidR="00421644" w:rsidRDefault="00952E27" w:rsidP="00115A18">
            <w:pPr>
              <w:pStyle w:val="Akapitzlist"/>
              <w:spacing w:before="180" w:after="180" w:line="240" w:lineRule="auto"/>
              <w:ind w:left="340"/>
              <w:contextualSpacing w:val="0"/>
            </w:pPr>
            <w:r>
              <w:t>mobilne</w:t>
            </w:r>
          </w:p>
        </w:tc>
        <w:tc>
          <w:tcPr>
            <w:tcW w:w="5529" w:type="dxa"/>
            <w:shd w:val="clear" w:color="auto" w:fill="auto"/>
            <w:vAlign w:val="center"/>
          </w:tcPr>
          <w:p w14:paraId="160F5869" w14:textId="77777777" w:rsidR="000016D5" w:rsidRDefault="006725E7" w:rsidP="00115A18">
            <w:pPr>
              <w:spacing w:before="60" w:after="60" w:line="240" w:lineRule="auto"/>
              <w:jc w:val="both"/>
              <w:rPr>
                <w:rFonts w:asciiTheme="minorHAnsi" w:hAnsiTheme="minorHAnsi" w:cstheme="minorHAnsi"/>
                <w:lang w:eastAsia="pl-PL"/>
              </w:rPr>
            </w:pPr>
            <w:r w:rsidRPr="00056EDE">
              <w:rPr>
                <w:rFonts w:asciiTheme="minorHAnsi" w:hAnsiTheme="minorHAnsi" w:cstheme="minorHAnsi"/>
                <w:b/>
                <w:bCs/>
              </w:rPr>
              <w:t>6 ładowarek plug-in</w:t>
            </w:r>
            <w:r w:rsidR="007434E8" w:rsidRPr="00056EDE">
              <w:rPr>
                <w:rFonts w:asciiTheme="minorHAnsi" w:hAnsiTheme="minorHAnsi" w:cstheme="minorHAnsi"/>
                <w:b/>
                <w:bCs/>
              </w:rPr>
              <w:t xml:space="preserve"> stacjonarnych</w:t>
            </w:r>
            <w:r w:rsidRPr="00056EDE">
              <w:rPr>
                <w:rFonts w:asciiTheme="minorHAnsi" w:hAnsiTheme="minorHAnsi" w:cstheme="minorHAnsi"/>
              </w:rPr>
              <w:t xml:space="preserve"> </w:t>
            </w:r>
            <w:r w:rsidR="00921FEB">
              <w:rPr>
                <w:rFonts w:asciiTheme="minorHAnsi" w:hAnsiTheme="minorHAnsi" w:cstheme="minorHAnsi"/>
              </w:rPr>
              <w:t xml:space="preserve">czyli </w:t>
            </w:r>
            <w:r w:rsidR="007B1A18" w:rsidRPr="00056EDE">
              <w:rPr>
                <w:rFonts w:asciiTheme="minorHAnsi" w:hAnsiTheme="minorHAnsi" w:cstheme="minorHAnsi"/>
              </w:rPr>
              <w:t xml:space="preserve">3 </w:t>
            </w:r>
            <w:r w:rsidR="008C558F">
              <w:rPr>
                <w:rFonts w:asciiTheme="minorHAnsi" w:hAnsiTheme="minorHAnsi" w:cstheme="minorHAnsi"/>
              </w:rPr>
              <w:t>punkty</w:t>
            </w:r>
            <w:r w:rsidR="007B1A18" w:rsidRPr="00056EDE">
              <w:rPr>
                <w:rFonts w:asciiTheme="minorHAnsi" w:hAnsiTheme="minorHAnsi" w:cstheme="minorHAnsi"/>
              </w:rPr>
              <w:t xml:space="preserve"> dwustanowiskow</w:t>
            </w:r>
            <w:r w:rsidR="008C558F">
              <w:rPr>
                <w:rFonts w:asciiTheme="minorHAnsi" w:hAnsiTheme="minorHAnsi" w:cstheme="minorHAnsi"/>
              </w:rPr>
              <w:t xml:space="preserve">e </w:t>
            </w:r>
            <w:r w:rsidR="007D64A4">
              <w:rPr>
                <w:rFonts w:asciiTheme="minorHAnsi" w:hAnsiTheme="minorHAnsi" w:cstheme="minorHAnsi"/>
              </w:rPr>
              <w:t xml:space="preserve">tzn. </w:t>
            </w:r>
            <w:r w:rsidR="00C41666" w:rsidRPr="00056EDE">
              <w:rPr>
                <w:rFonts w:asciiTheme="minorHAnsi" w:hAnsiTheme="minorHAnsi" w:cstheme="minorHAnsi"/>
              </w:rPr>
              <w:t>3 zestaw</w:t>
            </w:r>
            <w:r w:rsidR="007D64A4">
              <w:rPr>
                <w:rFonts w:asciiTheme="minorHAnsi" w:hAnsiTheme="minorHAnsi" w:cstheme="minorHAnsi"/>
              </w:rPr>
              <w:t>y</w:t>
            </w:r>
            <w:r w:rsidR="00C41666" w:rsidRPr="00056EDE">
              <w:rPr>
                <w:rFonts w:asciiTheme="minorHAnsi" w:hAnsiTheme="minorHAnsi" w:cstheme="minorHAnsi"/>
              </w:rPr>
              <w:t xml:space="preserve"> po 2 ładowarki</w:t>
            </w:r>
            <w:r w:rsidR="006B73A9" w:rsidRPr="00056EDE">
              <w:rPr>
                <w:rFonts w:asciiTheme="minorHAnsi" w:hAnsiTheme="minorHAnsi" w:cstheme="minorHAnsi"/>
              </w:rPr>
              <w:t xml:space="preserve"> na 1 zestaw </w:t>
            </w:r>
            <w:r w:rsidR="007D64A4">
              <w:rPr>
                <w:rFonts w:asciiTheme="minorHAnsi" w:hAnsiTheme="minorHAnsi" w:cstheme="minorHAnsi"/>
              </w:rPr>
              <w:t>z</w:t>
            </w:r>
            <w:r w:rsidR="00C41666" w:rsidRPr="00056EDE">
              <w:rPr>
                <w:rFonts w:asciiTheme="minorHAnsi" w:hAnsiTheme="minorHAnsi" w:cstheme="minorHAnsi"/>
              </w:rPr>
              <w:t xml:space="preserve"> </w:t>
            </w:r>
            <w:r w:rsidR="008762E8" w:rsidRPr="00056EDE">
              <w:rPr>
                <w:rFonts w:asciiTheme="minorHAnsi" w:hAnsiTheme="minorHAnsi" w:cstheme="minorHAnsi"/>
              </w:rPr>
              <w:t xml:space="preserve">możliwością </w:t>
            </w:r>
            <w:r w:rsidRPr="00056EDE">
              <w:rPr>
                <w:rFonts w:asciiTheme="minorHAnsi" w:hAnsiTheme="minorHAnsi" w:cstheme="minorHAnsi"/>
              </w:rPr>
              <w:t>ładowania</w:t>
            </w:r>
            <w:r w:rsidR="00E17101" w:rsidRPr="00056EDE">
              <w:rPr>
                <w:rFonts w:asciiTheme="minorHAnsi" w:hAnsiTheme="minorHAnsi" w:cstheme="minorHAnsi"/>
              </w:rPr>
              <w:t xml:space="preserve"> prądem stałym i mocą</w:t>
            </w:r>
            <w:r w:rsidRPr="00056EDE">
              <w:rPr>
                <w:rFonts w:asciiTheme="minorHAnsi" w:hAnsiTheme="minorHAnsi" w:cstheme="minorHAnsi"/>
              </w:rPr>
              <w:t xml:space="preserve"> </w:t>
            </w:r>
            <w:r w:rsidRPr="00056EDE">
              <w:rPr>
                <w:rFonts w:asciiTheme="minorHAnsi" w:hAnsiTheme="minorHAnsi" w:cstheme="minorHAnsi"/>
                <w:lang w:eastAsia="pl-PL"/>
              </w:rPr>
              <w:t xml:space="preserve">(2x min. 50[kW]) lub łącznie </w:t>
            </w:r>
            <w:r w:rsidR="008762E8" w:rsidRPr="00056EDE">
              <w:rPr>
                <w:rFonts w:asciiTheme="minorHAnsi" w:hAnsiTheme="minorHAnsi" w:cstheme="minorHAnsi"/>
                <w:lang w:eastAsia="pl-PL"/>
              </w:rPr>
              <w:t xml:space="preserve">w zestawie </w:t>
            </w:r>
            <w:r w:rsidRPr="00056EDE">
              <w:rPr>
                <w:rFonts w:asciiTheme="minorHAnsi" w:hAnsiTheme="minorHAnsi" w:cstheme="minorHAnsi"/>
                <w:lang w:eastAsia="pl-PL"/>
              </w:rPr>
              <w:t>min. 100[kW]</w:t>
            </w:r>
            <w:r w:rsidR="008762E8" w:rsidRPr="00056EDE">
              <w:rPr>
                <w:rFonts w:asciiTheme="minorHAnsi" w:hAnsiTheme="minorHAnsi" w:cstheme="minorHAnsi"/>
                <w:lang w:eastAsia="pl-PL"/>
              </w:rPr>
              <w:t xml:space="preserve"> oraz</w:t>
            </w:r>
            <w:r w:rsidRPr="00056EDE">
              <w:rPr>
                <w:rFonts w:asciiTheme="minorHAnsi" w:hAnsiTheme="minorHAnsi" w:cstheme="minorHAnsi"/>
                <w:lang w:eastAsia="pl-PL"/>
              </w:rPr>
              <w:t xml:space="preserve"> z  możliwością </w:t>
            </w:r>
            <w:r w:rsidRPr="00056EDE">
              <w:rPr>
                <w:rFonts w:asciiTheme="minorHAnsi" w:hAnsiTheme="minorHAnsi" w:cstheme="minorHAnsi"/>
              </w:rPr>
              <w:t xml:space="preserve">przełączania mocy na jedno gniazdo </w:t>
            </w:r>
            <w:r w:rsidRPr="00056EDE">
              <w:rPr>
                <w:rFonts w:asciiTheme="minorHAnsi" w:hAnsiTheme="minorHAnsi" w:cstheme="minorHAnsi"/>
                <w:lang w:eastAsia="pl-PL"/>
              </w:rPr>
              <w:t xml:space="preserve">np. </w:t>
            </w:r>
            <w:r w:rsidR="008762E8" w:rsidRPr="00056EDE">
              <w:rPr>
                <w:rFonts w:asciiTheme="minorHAnsi" w:hAnsiTheme="minorHAnsi" w:cstheme="minorHAnsi"/>
                <w:lang w:eastAsia="pl-PL"/>
              </w:rPr>
              <w:t>min. 5</w:t>
            </w:r>
            <w:r w:rsidRPr="00056EDE">
              <w:rPr>
                <w:rFonts w:asciiTheme="minorHAnsi" w:hAnsiTheme="minorHAnsi" w:cstheme="minorHAnsi"/>
                <w:lang w:eastAsia="pl-PL"/>
              </w:rPr>
              <w:t>0/</w:t>
            </w:r>
            <w:r w:rsidR="008762E8" w:rsidRPr="00056EDE">
              <w:rPr>
                <w:rFonts w:asciiTheme="minorHAnsi" w:hAnsiTheme="minorHAnsi" w:cstheme="minorHAnsi"/>
                <w:lang w:eastAsia="pl-PL"/>
              </w:rPr>
              <w:t>10</w:t>
            </w:r>
            <w:r w:rsidRPr="00056EDE">
              <w:rPr>
                <w:rFonts w:asciiTheme="minorHAnsi" w:hAnsiTheme="minorHAnsi" w:cstheme="minorHAnsi"/>
                <w:lang w:eastAsia="pl-PL"/>
              </w:rPr>
              <w:t>0[kW]</w:t>
            </w:r>
            <w:r w:rsidRPr="00056EDE">
              <w:rPr>
                <w:rFonts w:asciiTheme="minorHAnsi" w:hAnsiTheme="minorHAnsi" w:cstheme="minorHAnsi"/>
              </w:rPr>
              <w:t xml:space="preserve"> umożliwiające </w:t>
            </w:r>
            <w:r w:rsidR="002B4863" w:rsidRPr="00056EDE">
              <w:rPr>
                <w:rFonts w:asciiTheme="minorHAnsi" w:hAnsiTheme="minorHAnsi" w:cstheme="minorHAnsi"/>
              </w:rPr>
              <w:t xml:space="preserve">przy użyciu 1 zestawu </w:t>
            </w:r>
            <w:r w:rsidRPr="00056EDE">
              <w:rPr>
                <w:rFonts w:asciiTheme="minorHAnsi" w:hAnsiTheme="minorHAnsi" w:cstheme="minorHAnsi"/>
              </w:rPr>
              <w:t xml:space="preserve">pełne naładowanie baterii wraz z ich balansowaniem w dwóch autobusach jednocześnie w przeciągu 5 godzin </w:t>
            </w:r>
            <w:r w:rsidR="0034542C" w:rsidRPr="00056EDE">
              <w:rPr>
                <w:rFonts w:asciiTheme="minorHAnsi" w:hAnsiTheme="minorHAnsi" w:cstheme="minorHAnsi"/>
                <w:lang w:eastAsia="pl-PL"/>
              </w:rPr>
              <w:t>zwane dalej ładowaniem podstawowym lub ładowanie prądem (mocą) min 100[kW] zapewniające pełne naładowanie magazynu energii w 1 autobusie w czasie nie dłuższym niż 2,5 godziny.</w:t>
            </w:r>
          </w:p>
          <w:p w14:paraId="7DABD143" w14:textId="6C261924" w:rsidR="000016D5" w:rsidRPr="002A54C1" w:rsidRDefault="002A54C1" w:rsidP="00115A18">
            <w:pPr>
              <w:spacing w:before="60" w:after="60" w:line="240" w:lineRule="auto"/>
              <w:jc w:val="both"/>
              <w:rPr>
                <w:rFonts w:asciiTheme="minorHAnsi" w:hAnsiTheme="minorHAnsi" w:cstheme="minorHAnsi"/>
                <w:iCs/>
                <w:lang w:eastAsia="pl-PL"/>
              </w:rPr>
            </w:pPr>
            <w:r w:rsidRPr="002A54C1">
              <w:rPr>
                <w:iCs/>
                <w:color w:val="000000"/>
              </w:rPr>
              <w:t>Wskazane czasy ładowania odnoszą się do baterii o pojemności 240 kWh</w:t>
            </w:r>
            <w:r>
              <w:rPr>
                <w:iCs/>
                <w:color w:val="000000"/>
              </w:rPr>
              <w:t>.</w:t>
            </w:r>
          </w:p>
          <w:p w14:paraId="2DFB1462" w14:textId="0C9F7198" w:rsidR="00B135AB" w:rsidRPr="00056EDE" w:rsidRDefault="00CE309F" w:rsidP="00115A18">
            <w:pPr>
              <w:spacing w:before="60" w:after="60" w:line="240" w:lineRule="auto"/>
              <w:jc w:val="both"/>
              <w:rPr>
                <w:rFonts w:asciiTheme="minorHAnsi" w:hAnsiTheme="minorHAnsi" w:cstheme="minorHAnsi"/>
              </w:rPr>
            </w:pPr>
            <w:r w:rsidRPr="00056EDE">
              <w:rPr>
                <w:rFonts w:asciiTheme="minorHAnsi" w:hAnsiTheme="minorHAnsi" w:cstheme="minorHAnsi"/>
                <w:lang w:eastAsia="pl-PL"/>
              </w:rPr>
              <w:t xml:space="preserve">Ładowarki </w:t>
            </w:r>
            <w:r w:rsidR="006725E7" w:rsidRPr="00056EDE">
              <w:rPr>
                <w:rFonts w:asciiTheme="minorHAnsi" w:hAnsiTheme="minorHAnsi" w:cstheme="minorHAnsi"/>
              </w:rPr>
              <w:t>z możliwością ładowania w temperaturach od -20</w:t>
            </w:r>
            <w:r w:rsidR="006725E7" w:rsidRPr="00056EDE">
              <w:rPr>
                <w:rFonts w:asciiTheme="minorHAnsi" w:hAnsiTheme="minorHAnsi" w:cstheme="minorHAnsi"/>
                <w:vertAlign w:val="superscript"/>
              </w:rPr>
              <w:t>o</w:t>
            </w:r>
            <w:r w:rsidR="006725E7" w:rsidRPr="00056EDE">
              <w:rPr>
                <w:rFonts w:asciiTheme="minorHAnsi" w:hAnsiTheme="minorHAnsi" w:cstheme="minorHAnsi"/>
              </w:rPr>
              <w:t>C do +45</w:t>
            </w:r>
            <w:r w:rsidR="006725E7" w:rsidRPr="00056EDE">
              <w:rPr>
                <w:rFonts w:asciiTheme="minorHAnsi" w:hAnsiTheme="minorHAnsi" w:cstheme="minorHAnsi"/>
                <w:vertAlign w:val="superscript"/>
              </w:rPr>
              <w:t>o</w:t>
            </w:r>
            <w:r w:rsidR="006725E7" w:rsidRPr="00056EDE">
              <w:rPr>
                <w:rFonts w:asciiTheme="minorHAnsi" w:hAnsiTheme="minorHAnsi" w:cstheme="minorHAnsi"/>
              </w:rPr>
              <w:t>C</w:t>
            </w:r>
            <w:r w:rsidR="0034542C" w:rsidRPr="00056EDE">
              <w:rPr>
                <w:rFonts w:asciiTheme="minorHAnsi" w:hAnsiTheme="minorHAnsi" w:cstheme="minorHAnsi"/>
              </w:rPr>
              <w:t xml:space="preserve"> </w:t>
            </w:r>
            <w:r w:rsidRPr="00056EDE">
              <w:rPr>
                <w:rFonts w:asciiTheme="minorHAnsi" w:hAnsiTheme="minorHAnsi" w:cstheme="minorHAnsi"/>
              </w:rPr>
              <w:t xml:space="preserve">. </w:t>
            </w:r>
          </w:p>
          <w:p w14:paraId="6BA721D9" w14:textId="77A1FE0D" w:rsidR="00917150" w:rsidRPr="00056EDE" w:rsidRDefault="00917150" w:rsidP="00115A18">
            <w:pPr>
              <w:spacing w:before="60" w:after="60" w:line="240" w:lineRule="auto"/>
              <w:jc w:val="both"/>
              <w:rPr>
                <w:rFonts w:asciiTheme="minorHAnsi" w:hAnsiTheme="minorHAnsi" w:cstheme="minorHAnsi"/>
              </w:rPr>
            </w:pPr>
            <w:r w:rsidRPr="00056EDE">
              <w:rPr>
                <w:rFonts w:asciiTheme="minorHAnsi" w:hAnsiTheme="minorHAnsi" w:cstheme="minorHAnsi"/>
                <w:lang w:eastAsia="pl-PL"/>
              </w:rPr>
              <w:t>Dopuszcza się zastosowanie przez Wykonawcę oddzielnych stacji ładowania typu PLUG IN o mocy równej lub większej od 50 kW pod warunkiem, że zapewniają one określony czas ładowania autobusu</w:t>
            </w:r>
            <w:r w:rsidR="004260D7">
              <w:rPr>
                <w:rFonts w:asciiTheme="minorHAnsi" w:hAnsiTheme="minorHAnsi" w:cstheme="minorHAnsi"/>
                <w:lang w:eastAsia="pl-PL"/>
              </w:rPr>
              <w:t xml:space="preserve"> z baterią o pojemności 240 kWh.</w:t>
            </w:r>
          </w:p>
          <w:p w14:paraId="483938F0" w14:textId="0A026281" w:rsidR="00917150" w:rsidRDefault="00917150" w:rsidP="00115A18">
            <w:pPr>
              <w:spacing w:before="60" w:after="60" w:line="240" w:lineRule="auto"/>
              <w:jc w:val="both"/>
              <w:rPr>
                <w:rFonts w:asciiTheme="minorHAnsi" w:hAnsiTheme="minorHAnsi" w:cstheme="minorHAnsi"/>
              </w:rPr>
            </w:pPr>
            <w:r w:rsidRPr="00056EDE">
              <w:rPr>
                <w:rFonts w:asciiTheme="minorHAnsi" w:hAnsiTheme="minorHAnsi" w:cstheme="minorHAnsi"/>
              </w:rPr>
              <w:t>Zamawiający dopuszcza w przypadku ładowania zwiększoną mocą min. [100 kW] ładowanie sekwencyjne</w:t>
            </w:r>
            <w:r w:rsidR="008B5467">
              <w:rPr>
                <w:rFonts w:asciiTheme="minorHAnsi" w:hAnsiTheme="minorHAnsi" w:cstheme="minorHAnsi"/>
              </w:rPr>
              <w:t>, które nie jest wymagane.</w:t>
            </w:r>
          </w:p>
          <w:p w14:paraId="18899408" w14:textId="6E620C32" w:rsidR="00E53265" w:rsidRPr="00E53265" w:rsidRDefault="00E53265" w:rsidP="00115A18">
            <w:pPr>
              <w:spacing w:before="60" w:after="60" w:line="240" w:lineRule="auto"/>
              <w:jc w:val="both"/>
              <w:rPr>
                <w:rFonts w:asciiTheme="minorHAnsi" w:hAnsiTheme="minorHAnsi" w:cstheme="minorHAnsi"/>
              </w:rPr>
            </w:pPr>
            <w:r w:rsidRPr="00E53265">
              <w:rPr>
                <w:rFonts w:asciiTheme="minorHAnsi" w:eastAsiaTheme="minorHAnsi" w:hAnsiTheme="minorHAnsi"/>
                <w:bCs/>
              </w:rPr>
              <w:t>W ramach realizacji przedmiotu zamówienia Wykonawca zainstaluje ładowarki w miejscu wskazanym przez Zamawiającego</w:t>
            </w:r>
            <w:r w:rsidRPr="00E53265">
              <w:rPr>
                <w:rFonts w:asciiTheme="minorHAnsi" w:hAnsiTheme="minorHAnsi" w:cstheme="minorHAnsi"/>
                <w:iCs/>
                <w:color w:val="000000"/>
              </w:rPr>
              <w:t xml:space="preserve"> tj. w miejscu zaznaczonym na projekcie – baza MPK dla lokalizacji Świdnica, ul. Inżynierska 6 a i ich dokładana lokalizacja jest zobrazowana na Projekcie zagospodarowania terenu z opisem SPw2, SPw4 i SPw6</w:t>
            </w:r>
          </w:p>
          <w:p w14:paraId="38AA24E8" w14:textId="43AE157E" w:rsidR="006725E7" w:rsidRPr="00056EDE" w:rsidRDefault="00BB22A3" w:rsidP="00115A18">
            <w:pPr>
              <w:spacing w:before="60" w:after="60" w:line="240" w:lineRule="auto"/>
              <w:jc w:val="both"/>
              <w:rPr>
                <w:rFonts w:asciiTheme="minorHAnsi" w:hAnsiTheme="minorHAnsi" w:cstheme="minorHAnsi"/>
                <w:lang w:eastAsia="pl-PL"/>
              </w:rPr>
            </w:pPr>
            <w:r w:rsidRPr="00056EDE">
              <w:rPr>
                <w:rFonts w:asciiTheme="minorHAnsi" w:hAnsiTheme="minorHAnsi" w:cstheme="minorHAnsi"/>
                <w:lang w:eastAsia="pl-PL"/>
              </w:rPr>
              <w:t>Ładowanie magazynu energii systemem plug-in (przyłącze zgodne z normą PN-EN 62196-3, wtyczki Combo-2 Type2, Mode4)</w:t>
            </w:r>
            <w:r w:rsidR="00917150" w:rsidRPr="00056EDE">
              <w:rPr>
                <w:rFonts w:asciiTheme="minorHAnsi" w:hAnsiTheme="minorHAnsi" w:cstheme="minorHAnsi"/>
                <w:lang w:eastAsia="pl-PL"/>
              </w:rPr>
              <w:t xml:space="preserve">. </w:t>
            </w:r>
            <w:r w:rsidR="006725E7" w:rsidRPr="00056EDE">
              <w:rPr>
                <w:rFonts w:asciiTheme="minorHAnsi" w:hAnsiTheme="minorHAnsi" w:cstheme="minorHAnsi"/>
              </w:rPr>
              <w:t>Interfejs do ładowania kompatybilny z gniazd</w:t>
            </w:r>
            <w:r w:rsidR="00040137" w:rsidRPr="00056EDE">
              <w:rPr>
                <w:rFonts w:asciiTheme="minorHAnsi" w:hAnsiTheme="minorHAnsi" w:cstheme="minorHAnsi"/>
              </w:rPr>
              <w:t>a</w:t>
            </w:r>
            <w:r w:rsidR="006725E7" w:rsidRPr="00056EDE">
              <w:rPr>
                <w:rFonts w:asciiTheme="minorHAnsi" w:hAnsiTheme="minorHAnsi" w:cstheme="minorHAnsi"/>
              </w:rPr>
              <w:t>m</w:t>
            </w:r>
            <w:r w:rsidR="00040137" w:rsidRPr="00056EDE">
              <w:rPr>
                <w:rFonts w:asciiTheme="minorHAnsi" w:hAnsiTheme="minorHAnsi" w:cstheme="minorHAnsi"/>
              </w:rPr>
              <w:t>i</w:t>
            </w:r>
            <w:r w:rsidR="006725E7" w:rsidRPr="00056EDE">
              <w:rPr>
                <w:rFonts w:asciiTheme="minorHAnsi" w:hAnsiTheme="minorHAnsi" w:cstheme="minorHAnsi"/>
              </w:rPr>
              <w:t xml:space="preserve"> pojazd</w:t>
            </w:r>
            <w:r w:rsidR="00040137" w:rsidRPr="00056EDE">
              <w:rPr>
                <w:rFonts w:asciiTheme="minorHAnsi" w:hAnsiTheme="minorHAnsi" w:cstheme="minorHAnsi"/>
              </w:rPr>
              <w:t>ów</w:t>
            </w:r>
            <w:r w:rsidR="006725E7" w:rsidRPr="00056EDE">
              <w:rPr>
                <w:rFonts w:asciiTheme="minorHAnsi" w:hAnsiTheme="minorHAnsi" w:cstheme="minorHAnsi"/>
              </w:rPr>
              <w:t>.</w:t>
            </w:r>
          </w:p>
          <w:p w14:paraId="7256B7D9" w14:textId="77777777" w:rsidR="006725E7" w:rsidRPr="00056EDE" w:rsidRDefault="006725E7" w:rsidP="00115A18">
            <w:pPr>
              <w:spacing w:before="60" w:after="60" w:line="240" w:lineRule="auto"/>
              <w:jc w:val="both"/>
              <w:rPr>
                <w:rFonts w:asciiTheme="minorHAnsi" w:hAnsiTheme="minorHAnsi" w:cstheme="minorHAnsi"/>
                <w:b/>
                <w:i/>
              </w:rPr>
            </w:pPr>
            <w:r w:rsidRPr="00056EDE">
              <w:rPr>
                <w:rFonts w:asciiTheme="minorHAnsi" w:hAnsiTheme="minorHAnsi" w:cstheme="minorHAnsi"/>
              </w:rPr>
              <w:t>Przewód do ładowania min. ośmio-metrowy. (Przewód CCS Combo-2 do ładowania autobusu elektrycznego).</w:t>
            </w:r>
          </w:p>
          <w:p w14:paraId="03D80702" w14:textId="77777777" w:rsidR="006725E7" w:rsidRPr="00056EDE" w:rsidRDefault="006725E7" w:rsidP="00115A18">
            <w:pPr>
              <w:spacing w:before="60" w:after="60" w:line="240" w:lineRule="auto"/>
              <w:jc w:val="both"/>
              <w:rPr>
                <w:rFonts w:asciiTheme="minorHAnsi" w:hAnsiTheme="minorHAnsi" w:cstheme="minorHAnsi"/>
              </w:rPr>
            </w:pPr>
            <w:r w:rsidRPr="00056EDE">
              <w:rPr>
                <w:rFonts w:asciiTheme="minorHAnsi" w:hAnsiTheme="minorHAnsi" w:cstheme="minorHAnsi"/>
              </w:rPr>
              <w:t xml:space="preserve">Ładowarki muszą zapewnić możliwość ładowania </w:t>
            </w:r>
            <w:r w:rsidRPr="00056EDE">
              <w:rPr>
                <w:rFonts w:asciiTheme="minorHAnsi" w:hAnsiTheme="minorHAnsi" w:cstheme="minorHAnsi"/>
              </w:rPr>
              <w:lastRenderedPageBreak/>
              <w:t>24h/dobę, 7 dni w tygodniu.</w:t>
            </w:r>
          </w:p>
          <w:p w14:paraId="11917EEB" w14:textId="77777777" w:rsidR="006725E7" w:rsidRPr="00056EDE" w:rsidRDefault="006725E7" w:rsidP="00115A18">
            <w:pPr>
              <w:spacing w:before="60" w:after="60" w:line="240" w:lineRule="auto"/>
              <w:jc w:val="both"/>
              <w:rPr>
                <w:rFonts w:asciiTheme="minorHAnsi" w:hAnsiTheme="minorHAnsi" w:cstheme="minorHAnsi"/>
              </w:rPr>
            </w:pPr>
            <w:r w:rsidRPr="00056EDE">
              <w:rPr>
                <w:rFonts w:asciiTheme="minorHAnsi" w:hAnsiTheme="minorHAnsi" w:cstheme="minorHAnsi"/>
              </w:rPr>
              <w:t>Komunikacja pomiędzy stacją ładowania i autobusem musi odbywać się zgodnie ze standardami IEC 61851-1/23/24, DIN 70121, ISO 15118.</w:t>
            </w:r>
          </w:p>
          <w:p w14:paraId="15BEB0C6" w14:textId="7C96C29F" w:rsidR="006725E7" w:rsidRPr="00056EDE" w:rsidRDefault="006725E7" w:rsidP="00115A18">
            <w:pPr>
              <w:spacing w:before="60" w:after="60" w:line="240" w:lineRule="auto"/>
              <w:jc w:val="both"/>
              <w:rPr>
                <w:rFonts w:asciiTheme="minorHAnsi" w:hAnsiTheme="minorHAnsi" w:cstheme="minorHAnsi"/>
                <w:b/>
                <w:i/>
                <w:lang w:eastAsia="pl-PL"/>
              </w:rPr>
            </w:pPr>
            <w:r w:rsidRPr="00056EDE">
              <w:rPr>
                <w:rFonts w:asciiTheme="minorHAnsi" w:hAnsiTheme="minorHAnsi" w:cstheme="minorHAnsi"/>
                <w:lang w:eastAsia="pl-PL"/>
              </w:rPr>
              <w:t>Ładowark</w:t>
            </w:r>
            <w:r w:rsidR="009817C8">
              <w:rPr>
                <w:rFonts w:asciiTheme="minorHAnsi" w:hAnsiTheme="minorHAnsi" w:cstheme="minorHAnsi"/>
                <w:lang w:eastAsia="pl-PL"/>
              </w:rPr>
              <w:t>i</w:t>
            </w:r>
            <w:r w:rsidRPr="00056EDE">
              <w:rPr>
                <w:rFonts w:asciiTheme="minorHAnsi" w:hAnsiTheme="minorHAnsi" w:cstheme="minorHAnsi"/>
                <w:lang w:eastAsia="pl-PL"/>
              </w:rPr>
              <w:t xml:space="preserve"> powinn</w:t>
            </w:r>
            <w:r w:rsidR="009817C8">
              <w:rPr>
                <w:rFonts w:asciiTheme="minorHAnsi" w:hAnsiTheme="minorHAnsi" w:cstheme="minorHAnsi"/>
                <w:lang w:eastAsia="pl-PL"/>
              </w:rPr>
              <w:t>y</w:t>
            </w:r>
            <w:r w:rsidRPr="00056EDE">
              <w:rPr>
                <w:rFonts w:asciiTheme="minorHAnsi" w:hAnsiTheme="minorHAnsi" w:cstheme="minorHAnsi"/>
                <w:lang w:eastAsia="pl-PL"/>
              </w:rPr>
              <w:t xml:space="preserve"> umożliwiać identyfikację procesu ładowania i rejestrację danych poprzez ich odczyt lokalny </w:t>
            </w:r>
            <w:r w:rsidR="00C44A03" w:rsidRPr="00056EDE">
              <w:rPr>
                <w:rFonts w:asciiTheme="minorHAnsi" w:hAnsiTheme="minorHAnsi" w:cstheme="minorHAnsi"/>
                <w:lang w:eastAsia="pl-PL"/>
              </w:rPr>
              <w:br/>
            </w:r>
            <w:r w:rsidRPr="00056EDE">
              <w:rPr>
                <w:rFonts w:asciiTheme="minorHAnsi" w:hAnsiTheme="minorHAnsi" w:cstheme="minorHAnsi"/>
                <w:lang w:eastAsia="pl-PL"/>
              </w:rPr>
              <w:t>i zdalny (przesyłanie danych na serwer Zamawiającego), co najmniej w zakresie rozliczenia czasu ładowania, pobranej podczas procesu ładowania energii elektrycznej na poszczególne autobusy w poszczególnych dniach itp. Zaleca się, aby była możliwość wygenerowania dedykowanych raportów zawierających, co najmniej ww. dane. Dostarczenie systemu monitorowania zgodnego ze standardem OCPP 1.6. będzie również spełnieniem powyższego wymagania. Zamawiający posiada infrastrukturę serwerową do instalacji takiego systemu.</w:t>
            </w:r>
          </w:p>
          <w:p w14:paraId="4F9066A2" w14:textId="77777777" w:rsidR="006725E7" w:rsidRPr="00056EDE" w:rsidRDefault="006725E7" w:rsidP="00115A18">
            <w:pPr>
              <w:autoSpaceDE w:val="0"/>
              <w:autoSpaceDN w:val="0"/>
              <w:adjustRightInd w:val="0"/>
              <w:spacing w:after="0" w:line="240" w:lineRule="auto"/>
              <w:ind w:right="67"/>
              <w:jc w:val="both"/>
              <w:rPr>
                <w:rFonts w:asciiTheme="minorHAnsi" w:hAnsiTheme="minorHAnsi" w:cstheme="minorHAnsi"/>
                <w:color w:val="000000"/>
                <w:lang w:eastAsia="pl-PL"/>
              </w:rPr>
            </w:pPr>
            <w:r w:rsidRPr="00056EDE">
              <w:rPr>
                <w:rFonts w:asciiTheme="minorHAnsi" w:hAnsiTheme="minorHAnsi" w:cstheme="minorHAnsi"/>
                <w:color w:val="000000"/>
                <w:lang w:eastAsia="pl-PL"/>
              </w:rPr>
              <w:t xml:space="preserve">Ładowarki muszą być wyposażone w </w:t>
            </w:r>
            <w:r w:rsidRPr="00056EDE">
              <w:rPr>
                <w:rFonts w:asciiTheme="minorHAnsi" w:hAnsiTheme="minorHAnsi" w:cstheme="minorHAnsi"/>
                <w:lang w:eastAsia="pl-PL"/>
              </w:rPr>
              <w:t>sygnalizację LED</w:t>
            </w:r>
            <w:r w:rsidRPr="00056EDE">
              <w:rPr>
                <w:rFonts w:asciiTheme="minorHAnsi" w:hAnsiTheme="minorHAnsi" w:cstheme="minorHAnsi"/>
                <w:color w:val="000000"/>
                <w:lang w:eastAsia="pl-PL"/>
              </w:rPr>
              <w:t>, informującą co najmniej o:</w:t>
            </w:r>
          </w:p>
          <w:p w14:paraId="71BE325C" w14:textId="77777777" w:rsidR="006725E7" w:rsidRPr="00056EDE" w:rsidRDefault="006725E7" w:rsidP="00115A18">
            <w:pPr>
              <w:numPr>
                <w:ilvl w:val="0"/>
                <w:numId w:val="2"/>
              </w:numPr>
              <w:autoSpaceDE w:val="0"/>
              <w:autoSpaceDN w:val="0"/>
              <w:adjustRightInd w:val="0"/>
              <w:spacing w:after="0" w:line="240" w:lineRule="auto"/>
              <w:ind w:left="284" w:hanging="284"/>
              <w:jc w:val="both"/>
              <w:rPr>
                <w:rFonts w:asciiTheme="minorHAnsi" w:hAnsiTheme="minorHAnsi" w:cstheme="minorHAnsi"/>
                <w:color w:val="000000"/>
                <w:lang w:eastAsia="pl-PL"/>
              </w:rPr>
            </w:pPr>
            <w:r w:rsidRPr="00056EDE">
              <w:rPr>
                <w:rFonts w:asciiTheme="minorHAnsi" w:hAnsiTheme="minorHAnsi" w:cstheme="minorHAnsi"/>
                <w:color w:val="000000"/>
                <w:lang w:eastAsia="pl-PL"/>
              </w:rPr>
              <w:t>gotowości do ładowania</w:t>
            </w:r>
          </w:p>
          <w:p w14:paraId="289EE7A3" w14:textId="77777777" w:rsidR="006725E7" w:rsidRPr="00056EDE" w:rsidRDefault="006725E7" w:rsidP="00115A18">
            <w:pPr>
              <w:numPr>
                <w:ilvl w:val="0"/>
                <w:numId w:val="2"/>
              </w:numPr>
              <w:autoSpaceDE w:val="0"/>
              <w:autoSpaceDN w:val="0"/>
              <w:adjustRightInd w:val="0"/>
              <w:spacing w:after="0" w:line="240" w:lineRule="auto"/>
              <w:ind w:left="284" w:hanging="284"/>
              <w:jc w:val="both"/>
              <w:rPr>
                <w:rFonts w:asciiTheme="minorHAnsi" w:hAnsiTheme="minorHAnsi" w:cstheme="minorHAnsi"/>
                <w:color w:val="000000"/>
                <w:lang w:eastAsia="pl-PL"/>
              </w:rPr>
            </w:pPr>
            <w:r w:rsidRPr="00056EDE">
              <w:rPr>
                <w:rFonts w:asciiTheme="minorHAnsi" w:hAnsiTheme="minorHAnsi" w:cstheme="minorHAnsi"/>
                <w:color w:val="000000"/>
                <w:lang w:eastAsia="pl-PL"/>
              </w:rPr>
              <w:t>trwającym procesie ładowania</w:t>
            </w:r>
          </w:p>
          <w:p w14:paraId="73292790" w14:textId="77777777" w:rsidR="006725E7" w:rsidRPr="00056EDE" w:rsidRDefault="006725E7" w:rsidP="00115A18">
            <w:pPr>
              <w:numPr>
                <w:ilvl w:val="0"/>
                <w:numId w:val="2"/>
              </w:numPr>
              <w:autoSpaceDE w:val="0"/>
              <w:autoSpaceDN w:val="0"/>
              <w:adjustRightInd w:val="0"/>
              <w:spacing w:after="0" w:line="240" w:lineRule="auto"/>
              <w:ind w:left="284" w:hanging="284"/>
              <w:jc w:val="both"/>
              <w:rPr>
                <w:rFonts w:asciiTheme="minorHAnsi" w:hAnsiTheme="minorHAnsi" w:cstheme="minorHAnsi"/>
                <w:color w:val="000000"/>
                <w:lang w:eastAsia="pl-PL"/>
              </w:rPr>
            </w:pPr>
            <w:r w:rsidRPr="00056EDE">
              <w:rPr>
                <w:rFonts w:asciiTheme="minorHAnsi" w:hAnsiTheme="minorHAnsi" w:cstheme="minorHAnsi"/>
                <w:color w:val="000000"/>
                <w:lang w:eastAsia="pl-PL"/>
              </w:rPr>
              <w:t>naładowaniu baterii</w:t>
            </w:r>
          </w:p>
          <w:p w14:paraId="0CDFA6DE" w14:textId="77777777" w:rsidR="006725E7" w:rsidRPr="00056EDE" w:rsidRDefault="006725E7" w:rsidP="00115A18">
            <w:pPr>
              <w:numPr>
                <w:ilvl w:val="0"/>
                <w:numId w:val="2"/>
              </w:numPr>
              <w:autoSpaceDE w:val="0"/>
              <w:autoSpaceDN w:val="0"/>
              <w:adjustRightInd w:val="0"/>
              <w:spacing w:after="0" w:line="240" w:lineRule="auto"/>
              <w:ind w:left="284" w:hanging="284"/>
              <w:jc w:val="both"/>
              <w:rPr>
                <w:rFonts w:asciiTheme="minorHAnsi" w:hAnsiTheme="minorHAnsi" w:cstheme="minorHAnsi"/>
                <w:color w:val="000000"/>
                <w:lang w:eastAsia="pl-PL"/>
              </w:rPr>
            </w:pPr>
            <w:r w:rsidRPr="00056EDE">
              <w:rPr>
                <w:rFonts w:asciiTheme="minorHAnsi" w:hAnsiTheme="minorHAnsi" w:cstheme="minorHAnsi"/>
                <w:color w:val="000000"/>
                <w:lang w:eastAsia="pl-PL"/>
              </w:rPr>
              <w:t>awarii ładowarki</w:t>
            </w:r>
          </w:p>
          <w:p w14:paraId="7B114752" w14:textId="2313EF22" w:rsidR="006725E7" w:rsidRPr="00056EDE" w:rsidRDefault="006725E7" w:rsidP="00115A18">
            <w:pPr>
              <w:autoSpaceDE w:val="0"/>
              <w:autoSpaceDN w:val="0"/>
              <w:adjustRightInd w:val="0"/>
              <w:spacing w:after="0" w:line="240" w:lineRule="auto"/>
              <w:ind w:right="67"/>
              <w:jc w:val="both"/>
              <w:rPr>
                <w:rFonts w:asciiTheme="minorHAnsi" w:hAnsiTheme="minorHAnsi" w:cstheme="minorHAnsi"/>
                <w:color w:val="000000"/>
                <w:lang w:eastAsia="pl-PL"/>
              </w:rPr>
            </w:pPr>
            <w:r w:rsidRPr="00056EDE">
              <w:rPr>
                <w:rFonts w:asciiTheme="minorHAnsi" w:hAnsiTheme="minorHAnsi" w:cstheme="minorHAnsi"/>
                <w:color w:val="000000"/>
                <w:lang w:eastAsia="pl-PL"/>
              </w:rPr>
              <w:t>Ładowarki wykonane jako urządzenia wolnostojące w miejscach niezadaszonych, odporne na bezpośrednie oddziaływanie czynników atmosferycznych, przystosowane do użytkowania całorocznego w polskiej strefie</w:t>
            </w:r>
            <w:r w:rsidR="003A3DA2" w:rsidRPr="00056EDE">
              <w:rPr>
                <w:rFonts w:asciiTheme="minorHAnsi" w:hAnsiTheme="minorHAnsi" w:cstheme="minorHAnsi"/>
                <w:color w:val="000000"/>
                <w:lang w:eastAsia="pl-PL"/>
              </w:rPr>
              <w:t xml:space="preserve"> </w:t>
            </w:r>
            <w:r w:rsidRPr="00056EDE">
              <w:rPr>
                <w:rFonts w:asciiTheme="minorHAnsi" w:hAnsiTheme="minorHAnsi" w:cstheme="minorHAnsi"/>
                <w:color w:val="000000"/>
                <w:lang w:eastAsia="pl-PL"/>
              </w:rPr>
              <w:t>klimatycznej. Obudowa ładowarek zabezpieczona antykorozyjnie, malowana proszkowo, posiadająca stopień ochronny minimum IP 54 dla podzespołów elektrycznych oraz IP 23 dla układu chłodzenia. Parametr odporności na uderzenia musi wynosić IK 10. Musi być również odporna na akty wandalizmu i zabezpieczona przed dostępem osób niepożądanych.</w:t>
            </w:r>
          </w:p>
          <w:p w14:paraId="00CBD857" w14:textId="3D578D51" w:rsidR="00AB221C" w:rsidRPr="00056EDE" w:rsidRDefault="00D56AE9" w:rsidP="00AB221C">
            <w:pPr>
              <w:spacing w:before="60" w:after="0" w:line="240" w:lineRule="auto"/>
              <w:jc w:val="both"/>
              <w:rPr>
                <w:rFonts w:asciiTheme="minorHAnsi" w:hAnsiTheme="minorHAnsi" w:cstheme="minorHAnsi"/>
              </w:rPr>
            </w:pPr>
            <w:r w:rsidRPr="00056EDE">
              <w:rPr>
                <w:rFonts w:asciiTheme="minorHAnsi" w:hAnsiTheme="minorHAnsi" w:cstheme="minorHAnsi"/>
              </w:rPr>
              <w:t>Ładowarki plug in zostaną zamontowane w miejsc</w:t>
            </w:r>
            <w:r w:rsidR="0097425A" w:rsidRPr="00056EDE">
              <w:rPr>
                <w:rFonts w:asciiTheme="minorHAnsi" w:hAnsiTheme="minorHAnsi" w:cstheme="minorHAnsi"/>
              </w:rPr>
              <w:t>ach</w:t>
            </w:r>
            <w:r w:rsidRPr="00056EDE">
              <w:rPr>
                <w:rFonts w:asciiTheme="minorHAnsi" w:hAnsiTheme="minorHAnsi" w:cstheme="minorHAnsi"/>
              </w:rPr>
              <w:t xml:space="preserve"> wskazany</w:t>
            </w:r>
            <w:r w:rsidR="0097425A" w:rsidRPr="00056EDE">
              <w:rPr>
                <w:rFonts w:asciiTheme="minorHAnsi" w:hAnsiTheme="minorHAnsi" w:cstheme="minorHAnsi"/>
              </w:rPr>
              <w:t>ch</w:t>
            </w:r>
            <w:r w:rsidRPr="00056EDE">
              <w:rPr>
                <w:rFonts w:asciiTheme="minorHAnsi" w:hAnsiTheme="minorHAnsi" w:cstheme="minorHAnsi"/>
              </w:rPr>
              <w:t xml:space="preserve"> przez Zamawiającego na terenie bazy MPK Świdnica. </w:t>
            </w:r>
            <w:r w:rsidR="00AB221C" w:rsidRPr="00056EDE">
              <w:rPr>
                <w:rFonts w:asciiTheme="minorHAnsi" w:eastAsia="Times New Roman" w:hAnsiTheme="minorHAnsi" w:cstheme="minorHAnsi"/>
                <w:bCs/>
                <w:color w:val="010302"/>
                <w:lang w:val="sv-SE"/>
              </w:rPr>
              <w:t xml:space="preserve"> Zamawiający zeskanowane rysunki z dokładnym ulokowaniem stacji ładowania plug in umiescił na swojej stronie internetowej wraz z dokumentacją przetargową.</w:t>
            </w:r>
          </w:p>
          <w:p w14:paraId="601523B7" w14:textId="27372E7D" w:rsidR="00AB221C" w:rsidRPr="00056EDE" w:rsidRDefault="00AB221C" w:rsidP="00115A18">
            <w:pPr>
              <w:autoSpaceDE w:val="0"/>
              <w:autoSpaceDN w:val="0"/>
              <w:adjustRightInd w:val="0"/>
              <w:spacing w:after="0" w:line="240" w:lineRule="auto"/>
              <w:ind w:right="67"/>
              <w:jc w:val="both"/>
              <w:rPr>
                <w:rFonts w:asciiTheme="minorHAnsi" w:hAnsiTheme="minorHAnsi" w:cstheme="minorHAnsi"/>
              </w:rPr>
            </w:pPr>
          </w:p>
          <w:p w14:paraId="0D3E6455" w14:textId="77777777" w:rsidR="002445A8" w:rsidRDefault="00D56AE9" w:rsidP="002445A8">
            <w:pPr>
              <w:autoSpaceDE w:val="0"/>
              <w:autoSpaceDN w:val="0"/>
              <w:adjustRightInd w:val="0"/>
              <w:spacing w:after="0" w:line="240" w:lineRule="auto"/>
              <w:ind w:right="67"/>
              <w:jc w:val="both"/>
              <w:rPr>
                <w:rFonts w:asciiTheme="minorHAnsi" w:hAnsiTheme="minorHAnsi" w:cstheme="minorHAnsi"/>
              </w:rPr>
            </w:pPr>
            <w:r w:rsidRPr="00056EDE">
              <w:rPr>
                <w:rFonts w:asciiTheme="minorHAnsi" w:hAnsiTheme="minorHAnsi" w:cstheme="minorHAnsi"/>
              </w:rPr>
              <w:t xml:space="preserve">Wykonawca </w:t>
            </w:r>
            <w:r w:rsidRPr="00056EDE">
              <w:rPr>
                <w:rFonts w:asciiTheme="minorHAnsi" w:hAnsiTheme="minorHAnsi" w:cstheme="minorHAnsi"/>
                <w:bCs/>
              </w:rPr>
              <w:t>przyłączy je do sieci niskiego napięcia oraz uruchomi a także jest zobowiązany do odtworzenia nawierzchni terenu po wykonaniu prac montażowych stacji ładowania</w:t>
            </w:r>
            <w:r w:rsidRPr="00056EDE">
              <w:rPr>
                <w:rFonts w:asciiTheme="minorHAnsi" w:hAnsiTheme="minorHAnsi" w:cstheme="minorHAnsi"/>
                <w:b/>
                <w:bCs/>
                <w:i/>
              </w:rPr>
              <w:t>.</w:t>
            </w:r>
            <w:r w:rsidRPr="00056EDE">
              <w:rPr>
                <w:rFonts w:asciiTheme="minorHAnsi" w:hAnsiTheme="minorHAnsi" w:cstheme="minorHAnsi"/>
              </w:rPr>
              <w:t xml:space="preserve"> Wykonanie prac od stacji transformatorowej (</w:t>
            </w:r>
            <w:r w:rsidR="0097425A" w:rsidRPr="00056EDE">
              <w:rPr>
                <w:rFonts w:asciiTheme="minorHAnsi" w:hAnsiTheme="minorHAnsi" w:cstheme="minorHAnsi"/>
              </w:rPr>
              <w:t>do maksymalne 8</w:t>
            </w:r>
            <w:r w:rsidRPr="00056EDE">
              <w:rPr>
                <w:rFonts w:asciiTheme="minorHAnsi" w:hAnsiTheme="minorHAnsi" w:cstheme="minorHAnsi"/>
              </w:rPr>
              <w:t>0 metrów) zabezpiecza Wykonawca</w:t>
            </w:r>
            <w:r w:rsidR="0097425A" w:rsidRPr="00056EDE">
              <w:rPr>
                <w:rFonts w:asciiTheme="minorHAnsi" w:hAnsiTheme="minorHAnsi" w:cstheme="minorHAnsi"/>
              </w:rPr>
              <w:t>.</w:t>
            </w:r>
            <w:r w:rsidR="002445A8">
              <w:rPr>
                <w:rFonts w:asciiTheme="minorHAnsi" w:hAnsiTheme="minorHAnsi" w:cstheme="minorHAnsi"/>
                <w:color w:val="000000"/>
                <w:lang w:eastAsia="pl-PL"/>
              </w:rPr>
              <w:br/>
            </w:r>
          </w:p>
          <w:p w14:paraId="29CBF2B4" w14:textId="07F2EB6D" w:rsidR="002445A8" w:rsidRPr="002445A8" w:rsidRDefault="002445A8" w:rsidP="002445A8">
            <w:pPr>
              <w:autoSpaceDE w:val="0"/>
              <w:autoSpaceDN w:val="0"/>
              <w:adjustRightInd w:val="0"/>
              <w:spacing w:after="0" w:line="240" w:lineRule="auto"/>
              <w:ind w:right="67"/>
              <w:jc w:val="both"/>
              <w:rPr>
                <w:rFonts w:asciiTheme="minorHAnsi" w:hAnsiTheme="minorHAnsi" w:cstheme="minorHAnsi"/>
                <w:color w:val="000000"/>
                <w:lang w:eastAsia="pl-PL"/>
              </w:rPr>
            </w:pPr>
            <w:r w:rsidRPr="002445A8">
              <w:rPr>
                <w:rFonts w:asciiTheme="minorHAnsi" w:hAnsiTheme="minorHAnsi" w:cstheme="minorHAnsi"/>
              </w:rPr>
              <w:t>Wymaga się, aby oferowane ładowarki posiadały oznakowanie CE oraz deklarację zgodności lub certyfikat zgodności zgodnie z wymogami Ustawy z dnia 30 sierpnia 2002 r. o systemie oceny zgodności (Dz. U. z 2019 poz. 155).</w:t>
            </w:r>
          </w:p>
          <w:p w14:paraId="0B5F9A99" w14:textId="772FA07C" w:rsidR="002445A8" w:rsidRDefault="002445A8" w:rsidP="00115A18">
            <w:pPr>
              <w:spacing w:before="60" w:after="60" w:line="240" w:lineRule="auto"/>
              <w:jc w:val="both"/>
              <w:rPr>
                <w:rFonts w:asciiTheme="minorHAnsi" w:hAnsiTheme="minorHAnsi" w:cstheme="minorHAnsi"/>
                <w:lang w:eastAsia="pl-PL"/>
              </w:rPr>
            </w:pPr>
          </w:p>
          <w:p w14:paraId="792CA895" w14:textId="3B2CE11B" w:rsidR="003330EB" w:rsidRDefault="003330EB" w:rsidP="00115A18">
            <w:pPr>
              <w:spacing w:before="60" w:after="60" w:line="240" w:lineRule="auto"/>
              <w:jc w:val="both"/>
              <w:rPr>
                <w:rFonts w:asciiTheme="minorHAnsi" w:hAnsiTheme="minorHAnsi" w:cstheme="minorHAnsi"/>
                <w:lang w:eastAsia="pl-PL"/>
              </w:rPr>
            </w:pPr>
            <w:r w:rsidRPr="00056EDE">
              <w:rPr>
                <w:rFonts w:asciiTheme="minorHAnsi" w:hAnsiTheme="minorHAnsi" w:cstheme="minorHAnsi"/>
              </w:rPr>
              <w:t>Wykonawca zobowiązany jest do dokonania wszelkich czynności, w tym sporządzenie wszelkiej wymaganej prawem dokumentacji, konieczn</w:t>
            </w:r>
            <w:r w:rsidR="005A65B0">
              <w:rPr>
                <w:rFonts w:asciiTheme="minorHAnsi" w:hAnsiTheme="minorHAnsi" w:cstheme="minorHAnsi"/>
              </w:rPr>
              <w:t>ej</w:t>
            </w:r>
            <w:r w:rsidRPr="00056EDE">
              <w:rPr>
                <w:rFonts w:asciiTheme="minorHAnsi" w:hAnsiTheme="minorHAnsi" w:cstheme="minorHAnsi"/>
              </w:rPr>
              <w:t xml:space="preserve"> do przeprowadzenia przez UDT badania oraz złożenia w imieniu Zamawiającego wniosku o przeprowadzenie tych badań i reprezentowania Zamawiającego przed UDT aż do każdorazowego uzyskania pozytywnego wyniku badania</w:t>
            </w:r>
          </w:p>
          <w:p w14:paraId="49828916" w14:textId="77777777" w:rsidR="009F09F2" w:rsidRDefault="009F09F2" w:rsidP="00115A18">
            <w:pPr>
              <w:autoSpaceDE w:val="0"/>
              <w:autoSpaceDN w:val="0"/>
              <w:adjustRightInd w:val="0"/>
              <w:spacing w:before="60" w:after="0" w:line="240" w:lineRule="auto"/>
              <w:ind w:right="68"/>
              <w:jc w:val="both"/>
              <w:rPr>
                <w:rFonts w:asciiTheme="minorHAnsi" w:hAnsiTheme="minorHAnsi" w:cstheme="minorHAnsi"/>
                <w:b/>
                <w:bCs/>
                <w:color w:val="000000"/>
                <w:lang w:eastAsia="pl-PL"/>
              </w:rPr>
            </w:pPr>
          </w:p>
          <w:p w14:paraId="2538C763" w14:textId="77777777" w:rsidR="009F09F2" w:rsidRDefault="009F09F2" w:rsidP="00115A18">
            <w:pPr>
              <w:autoSpaceDE w:val="0"/>
              <w:autoSpaceDN w:val="0"/>
              <w:adjustRightInd w:val="0"/>
              <w:spacing w:before="60" w:after="0" w:line="240" w:lineRule="auto"/>
              <w:ind w:right="68"/>
              <w:jc w:val="both"/>
              <w:rPr>
                <w:rFonts w:asciiTheme="minorHAnsi" w:hAnsiTheme="minorHAnsi" w:cstheme="minorHAnsi"/>
                <w:b/>
                <w:bCs/>
                <w:color w:val="000000"/>
                <w:lang w:eastAsia="pl-PL"/>
              </w:rPr>
            </w:pPr>
          </w:p>
          <w:p w14:paraId="52962F8A" w14:textId="2FD1F88B" w:rsidR="006725E7" w:rsidRPr="00056EDE" w:rsidRDefault="0064646A" w:rsidP="00115A18">
            <w:pPr>
              <w:autoSpaceDE w:val="0"/>
              <w:autoSpaceDN w:val="0"/>
              <w:adjustRightInd w:val="0"/>
              <w:spacing w:before="60" w:after="0" w:line="240" w:lineRule="auto"/>
              <w:ind w:right="68"/>
              <w:jc w:val="both"/>
              <w:rPr>
                <w:rFonts w:asciiTheme="minorHAnsi" w:hAnsiTheme="minorHAnsi" w:cstheme="minorHAnsi"/>
                <w:b/>
                <w:i/>
                <w:color w:val="000000"/>
                <w:lang w:eastAsia="pl-PL"/>
              </w:rPr>
            </w:pPr>
            <w:r>
              <w:rPr>
                <w:rFonts w:asciiTheme="minorHAnsi" w:hAnsiTheme="minorHAnsi" w:cstheme="minorHAnsi"/>
                <w:b/>
                <w:bCs/>
                <w:color w:val="000000"/>
                <w:lang w:eastAsia="pl-PL"/>
              </w:rPr>
              <w:t>1</w:t>
            </w:r>
            <w:r w:rsidR="00D40523" w:rsidRPr="00056EDE">
              <w:rPr>
                <w:rFonts w:asciiTheme="minorHAnsi" w:hAnsiTheme="minorHAnsi" w:cstheme="minorHAnsi"/>
                <w:b/>
                <w:bCs/>
                <w:color w:val="000000"/>
                <w:lang w:eastAsia="pl-PL"/>
              </w:rPr>
              <w:t xml:space="preserve"> p</w:t>
            </w:r>
            <w:r w:rsidR="006725E7" w:rsidRPr="00056EDE">
              <w:rPr>
                <w:rFonts w:asciiTheme="minorHAnsi" w:hAnsiTheme="minorHAnsi" w:cstheme="minorHAnsi"/>
                <w:b/>
                <w:bCs/>
                <w:color w:val="000000"/>
                <w:lang w:eastAsia="pl-PL"/>
              </w:rPr>
              <w:t>antograf odwrócon</w:t>
            </w:r>
            <w:r>
              <w:rPr>
                <w:rFonts w:asciiTheme="minorHAnsi" w:hAnsiTheme="minorHAnsi" w:cstheme="minorHAnsi"/>
                <w:b/>
                <w:bCs/>
                <w:color w:val="000000"/>
                <w:lang w:eastAsia="pl-PL"/>
              </w:rPr>
              <w:t>y</w:t>
            </w:r>
            <w:r w:rsidR="006725E7" w:rsidRPr="00056EDE">
              <w:rPr>
                <w:rFonts w:asciiTheme="minorHAnsi" w:hAnsiTheme="minorHAnsi" w:cstheme="minorHAnsi"/>
                <w:color w:val="000000"/>
                <w:lang w:eastAsia="pl-PL"/>
              </w:rPr>
              <w:t xml:space="preserve"> z ładowark</w:t>
            </w:r>
            <w:r w:rsidR="005A65B0">
              <w:rPr>
                <w:rFonts w:asciiTheme="minorHAnsi" w:hAnsiTheme="minorHAnsi" w:cstheme="minorHAnsi"/>
                <w:color w:val="000000"/>
                <w:lang w:eastAsia="pl-PL"/>
              </w:rPr>
              <w:t>ą</w:t>
            </w:r>
            <w:r w:rsidR="006725E7" w:rsidRPr="00056EDE">
              <w:rPr>
                <w:rFonts w:asciiTheme="minorHAnsi" w:hAnsiTheme="minorHAnsi" w:cstheme="minorHAnsi"/>
                <w:color w:val="000000"/>
                <w:lang w:eastAsia="pl-PL"/>
              </w:rPr>
              <w:t xml:space="preserve"> </w:t>
            </w:r>
            <w:r w:rsidR="00A96FE7" w:rsidRPr="00056EDE">
              <w:rPr>
                <w:rFonts w:asciiTheme="minorHAnsi" w:hAnsiTheme="minorHAnsi" w:cstheme="minorHAnsi"/>
                <w:color w:val="000000"/>
                <w:lang w:eastAsia="pl-PL"/>
              </w:rPr>
              <w:t xml:space="preserve">z możliwością ładowania prądem stałym i </w:t>
            </w:r>
            <w:r w:rsidR="006725E7" w:rsidRPr="00056EDE">
              <w:rPr>
                <w:rFonts w:asciiTheme="minorHAnsi" w:hAnsiTheme="minorHAnsi" w:cstheme="minorHAnsi"/>
                <w:color w:val="000000"/>
                <w:lang w:eastAsia="pl-PL"/>
              </w:rPr>
              <w:t>moc</w:t>
            </w:r>
            <w:r w:rsidR="00A96FE7" w:rsidRPr="00056EDE">
              <w:rPr>
                <w:rFonts w:asciiTheme="minorHAnsi" w:hAnsiTheme="minorHAnsi" w:cstheme="minorHAnsi"/>
                <w:color w:val="000000"/>
                <w:lang w:eastAsia="pl-PL"/>
              </w:rPr>
              <w:t>ą</w:t>
            </w:r>
            <w:r w:rsidR="006725E7" w:rsidRPr="00056EDE">
              <w:rPr>
                <w:rFonts w:asciiTheme="minorHAnsi" w:hAnsiTheme="minorHAnsi" w:cstheme="minorHAnsi"/>
                <w:color w:val="000000"/>
                <w:lang w:eastAsia="pl-PL"/>
              </w:rPr>
              <w:t xml:space="preserve"> min. </w:t>
            </w:r>
            <w:r w:rsidR="00707298" w:rsidRPr="00056EDE">
              <w:rPr>
                <w:rFonts w:asciiTheme="minorHAnsi" w:hAnsiTheme="minorHAnsi" w:cstheme="minorHAnsi"/>
                <w:color w:val="000000"/>
                <w:lang w:eastAsia="pl-PL"/>
              </w:rPr>
              <w:t>30</w:t>
            </w:r>
            <w:r w:rsidR="006725E7" w:rsidRPr="00056EDE">
              <w:rPr>
                <w:rFonts w:asciiTheme="minorHAnsi" w:hAnsiTheme="minorHAnsi" w:cstheme="minorHAnsi"/>
                <w:color w:val="000000"/>
                <w:lang w:eastAsia="pl-PL"/>
              </w:rPr>
              <w:t>0[kW]</w:t>
            </w:r>
            <w:r w:rsidR="00AA78FA" w:rsidRPr="00056EDE">
              <w:rPr>
                <w:rFonts w:asciiTheme="minorHAnsi" w:hAnsiTheme="minorHAnsi" w:cstheme="minorHAnsi"/>
                <w:color w:val="000000"/>
                <w:lang w:eastAsia="pl-PL"/>
              </w:rPr>
              <w:t xml:space="preserve">, </w:t>
            </w:r>
            <w:r w:rsidR="006725E7" w:rsidRPr="00056EDE">
              <w:rPr>
                <w:rFonts w:asciiTheme="minorHAnsi" w:hAnsiTheme="minorHAnsi" w:cstheme="minorHAnsi"/>
                <w:color w:val="000000"/>
                <w:lang w:eastAsia="pl-PL"/>
              </w:rPr>
              <w:t>umożliwiając</w:t>
            </w:r>
            <w:r>
              <w:rPr>
                <w:rFonts w:asciiTheme="minorHAnsi" w:hAnsiTheme="minorHAnsi" w:cstheme="minorHAnsi"/>
                <w:color w:val="000000"/>
                <w:lang w:eastAsia="pl-PL"/>
              </w:rPr>
              <w:t>y</w:t>
            </w:r>
            <w:r w:rsidR="006725E7" w:rsidRPr="00056EDE">
              <w:rPr>
                <w:rFonts w:asciiTheme="minorHAnsi" w:hAnsiTheme="minorHAnsi" w:cstheme="minorHAnsi"/>
                <w:color w:val="000000"/>
                <w:lang w:eastAsia="pl-PL"/>
              </w:rPr>
              <w:t xml:space="preserve"> odbiór mocy z platformy zasilającej opuszczanej na dach autobusu, za pomocą szyn zabudowanych na dach</w:t>
            </w:r>
            <w:r w:rsidR="005A65B0">
              <w:rPr>
                <w:rFonts w:asciiTheme="minorHAnsi" w:hAnsiTheme="minorHAnsi" w:cstheme="minorHAnsi"/>
                <w:color w:val="000000"/>
                <w:lang w:eastAsia="pl-PL"/>
              </w:rPr>
              <w:t>ach</w:t>
            </w:r>
            <w:r w:rsidR="006725E7" w:rsidRPr="00056EDE">
              <w:rPr>
                <w:rFonts w:asciiTheme="minorHAnsi" w:hAnsiTheme="minorHAnsi" w:cstheme="minorHAnsi"/>
                <w:color w:val="000000"/>
                <w:lang w:eastAsia="pl-PL"/>
              </w:rPr>
              <w:t xml:space="preserve"> pojazd</w:t>
            </w:r>
            <w:r w:rsidR="005A65B0">
              <w:rPr>
                <w:rFonts w:asciiTheme="minorHAnsi" w:hAnsiTheme="minorHAnsi" w:cstheme="minorHAnsi"/>
                <w:color w:val="000000"/>
                <w:lang w:eastAsia="pl-PL"/>
              </w:rPr>
              <w:t>ów</w:t>
            </w:r>
            <w:r w:rsidR="006725E7" w:rsidRPr="00056EDE">
              <w:rPr>
                <w:rFonts w:asciiTheme="minorHAnsi" w:hAnsiTheme="minorHAnsi" w:cstheme="minorHAnsi"/>
                <w:color w:val="000000"/>
                <w:lang w:eastAsia="pl-PL"/>
              </w:rPr>
              <w:t xml:space="preserve">. Zamawiający oczekuje rozwiązania opartego o standard </w:t>
            </w:r>
            <w:proofErr w:type="spellStart"/>
            <w:r w:rsidR="006725E7" w:rsidRPr="00056EDE">
              <w:rPr>
                <w:rFonts w:asciiTheme="minorHAnsi" w:hAnsiTheme="minorHAnsi" w:cstheme="minorHAnsi"/>
                <w:color w:val="000000"/>
                <w:lang w:eastAsia="pl-PL"/>
              </w:rPr>
              <w:t>OppCharge</w:t>
            </w:r>
            <w:proofErr w:type="spellEnd"/>
            <w:r w:rsidR="006725E7" w:rsidRPr="00056EDE">
              <w:rPr>
                <w:rFonts w:asciiTheme="minorHAnsi" w:hAnsiTheme="minorHAnsi" w:cstheme="minorHAnsi"/>
                <w:color w:val="000000"/>
                <w:lang w:eastAsia="pl-PL"/>
              </w:rPr>
              <w:t xml:space="preserve">, który wykorzystuje </w:t>
            </w:r>
            <w:proofErr w:type="spellStart"/>
            <w:r w:rsidR="006725E7" w:rsidRPr="00056EDE">
              <w:rPr>
                <w:rFonts w:asciiTheme="minorHAnsi" w:hAnsiTheme="minorHAnsi" w:cstheme="minorHAnsi"/>
                <w:color w:val="000000"/>
                <w:lang w:eastAsia="pl-PL"/>
              </w:rPr>
              <w:t>WiFi</w:t>
            </w:r>
            <w:proofErr w:type="spellEnd"/>
            <w:r w:rsidR="006725E7" w:rsidRPr="00056EDE">
              <w:rPr>
                <w:rFonts w:asciiTheme="minorHAnsi" w:hAnsiTheme="minorHAnsi" w:cstheme="minorHAnsi"/>
                <w:color w:val="000000"/>
                <w:lang w:eastAsia="pl-PL"/>
              </w:rPr>
              <w:t xml:space="preserve"> do komunikacji</w:t>
            </w:r>
            <w:r w:rsidR="00EA769C" w:rsidRPr="00056EDE">
              <w:rPr>
                <w:rFonts w:asciiTheme="minorHAnsi" w:hAnsiTheme="minorHAnsi" w:cstheme="minorHAnsi"/>
                <w:color w:val="000000"/>
                <w:lang w:eastAsia="pl-PL"/>
              </w:rPr>
              <w:t>.</w:t>
            </w:r>
          </w:p>
          <w:p w14:paraId="66AA9294" w14:textId="1CC66958" w:rsidR="006725E7" w:rsidRPr="00056EDE" w:rsidRDefault="006725E7" w:rsidP="00115A18">
            <w:pPr>
              <w:autoSpaceDE w:val="0"/>
              <w:autoSpaceDN w:val="0"/>
              <w:adjustRightInd w:val="0"/>
              <w:spacing w:before="60" w:after="0" w:line="240" w:lineRule="auto"/>
              <w:ind w:right="67"/>
              <w:jc w:val="both"/>
              <w:rPr>
                <w:rFonts w:asciiTheme="minorHAnsi" w:hAnsiTheme="minorHAnsi" w:cstheme="minorHAnsi"/>
                <w:color w:val="000000"/>
                <w:lang w:eastAsia="pl-PL"/>
              </w:rPr>
            </w:pPr>
            <w:r w:rsidRPr="00056EDE">
              <w:rPr>
                <w:rFonts w:asciiTheme="minorHAnsi" w:hAnsiTheme="minorHAnsi" w:cstheme="minorHAnsi"/>
                <w:color w:val="000000"/>
                <w:lang w:eastAsia="pl-PL"/>
              </w:rPr>
              <w:t>Pantograf zamontowan</w:t>
            </w:r>
            <w:r w:rsidR="0064646A">
              <w:rPr>
                <w:rFonts w:asciiTheme="minorHAnsi" w:hAnsiTheme="minorHAnsi" w:cstheme="minorHAnsi"/>
                <w:color w:val="000000"/>
                <w:lang w:eastAsia="pl-PL"/>
              </w:rPr>
              <w:t>y</w:t>
            </w:r>
            <w:r w:rsidRPr="00056EDE">
              <w:rPr>
                <w:rFonts w:asciiTheme="minorHAnsi" w:hAnsiTheme="minorHAnsi" w:cstheme="minorHAnsi"/>
                <w:color w:val="000000"/>
                <w:lang w:eastAsia="pl-PL"/>
              </w:rPr>
              <w:t xml:space="preserve"> na konstrukcji wsporczej i opuszczanej na dach pojazdu.</w:t>
            </w:r>
          </w:p>
          <w:p w14:paraId="38C6229D" w14:textId="733CED96" w:rsidR="006725E7" w:rsidRPr="00056EDE" w:rsidRDefault="006725E7" w:rsidP="00115A18">
            <w:pPr>
              <w:autoSpaceDE w:val="0"/>
              <w:autoSpaceDN w:val="0"/>
              <w:adjustRightInd w:val="0"/>
              <w:spacing w:before="60" w:after="0" w:line="240" w:lineRule="auto"/>
              <w:ind w:right="67"/>
              <w:jc w:val="both"/>
              <w:rPr>
                <w:rFonts w:asciiTheme="minorHAnsi" w:hAnsiTheme="minorHAnsi" w:cstheme="minorHAnsi"/>
                <w:b/>
                <w:i/>
                <w:color w:val="000000"/>
                <w:lang w:eastAsia="pl-PL"/>
              </w:rPr>
            </w:pPr>
            <w:r w:rsidRPr="00056EDE">
              <w:rPr>
                <w:rFonts w:asciiTheme="minorHAnsi" w:hAnsiTheme="minorHAnsi" w:cstheme="minorHAnsi"/>
                <w:color w:val="000000"/>
                <w:lang w:eastAsia="pl-PL"/>
              </w:rPr>
              <w:t>Zamawiający oczekuje stacji monolityczn</w:t>
            </w:r>
            <w:r w:rsidR="0064646A">
              <w:rPr>
                <w:rFonts w:asciiTheme="minorHAnsi" w:hAnsiTheme="minorHAnsi" w:cstheme="minorHAnsi"/>
                <w:color w:val="000000"/>
                <w:lang w:eastAsia="pl-PL"/>
              </w:rPr>
              <w:t>ej</w:t>
            </w:r>
            <w:r w:rsidRPr="00056EDE">
              <w:rPr>
                <w:rFonts w:asciiTheme="minorHAnsi" w:hAnsiTheme="minorHAnsi" w:cstheme="minorHAnsi"/>
                <w:color w:val="000000"/>
                <w:lang w:eastAsia="pl-PL"/>
              </w:rPr>
              <w:t>, ale dopuszcza również stacj</w:t>
            </w:r>
            <w:r w:rsidR="0064646A">
              <w:rPr>
                <w:rFonts w:asciiTheme="minorHAnsi" w:hAnsiTheme="minorHAnsi" w:cstheme="minorHAnsi"/>
                <w:color w:val="000000"/>
                <w:lang w:eastAsia="pl-PL"/>
              </w:rPr>
              <w:t>ę</w:t>
            </w:r>
            <w:r w:rsidRPr="00056EDE">
              <w:rPr>
                <w:rFonts w:asciiTheme="minorHAnsi" w:hAnsiTheme="minorHAnsi" w:cstheme="minorHAnsi"/>
                <w:color w:val="000000"/>
                <w:lang w:eastAsia="pl-PL"/>
              </w:rPr>
              <w:t xml:space="preserve"> szybkiego</w:t>
            </w:r>
            <w:r w:rsidRPr="00056EDE">
              <w:rPr>
                <w:rFonts w:asciiTheme="minorHAnsi" w:hAnsiTheme="minorHAnsi" w:cstheme="minorHAnsi"/>
                <w:b/>
                <w:i/>
                <w:color w:val="000000"/>
                <w:lang w:eastAsia="pl-PL"/>
              </w:rPr>
              <w:t xml:space="preserve"> </w:t>
            </w:r>
            <w:r w:rsidRPr="00056EDE">
              <w:rPr>
                <w:rFonts w:asciiTheme="minorHAnsi" w:hAnsiTheme="minorHAnsi" w:cstheme="minorHAnsi"/>
                <w:color w:val="000000"/>
                <w:lang w:eastAsia="pl-PL"/>
              </w:rPr>
              <w:t>ładowania w modelu standardowym tj. maszt z odwróconym pantografem oraz stacja ładowania</w:t>
            </w:r>
            <w:r w:rsidRPr="00056EDE">
              <w:rPr>
                <w:rFonts w:asciiTheme="minorHAnsi" w:hAnsiTheme="minorHAnsi" w:cstheme="minorHAnsi"/>
                <w:b/>
                <w:i/>
                <w:color w:val="000000"/>
                <w:lang w:eastAsia="pl-PL"/>
              </w:rPr>
              <w:t>.</w:t>
            </w:r>
          </w:p>
          <w:p w14:paraId="6FCABEA7" w14:textId="76F5218E" w:rsidR="00C42E96" w:rsidRPr="00056EDE" w:rsidRDefault="00C42E96" w:rsidP="00115A18">
            <w:pPr>
              <w:autoSpaceDE w:val="0"/>
              <w:autoSpaceDN w:val="0"/>
              <w:adjustRightInd w:val="0"/>
              <w:spacing w:before="60" w:after="0" w:line="240" w:lineRule="auto"/>
              <w:jc w:val="both"/>
              <w:rPr>
                <w:rFonts w:asciiTheme="minorHAnsi" w:hAnsiTheme="minorHAnsi" w:cstheme="minorHAnsi"/>
                <w:color w:val="000000"/>
                <w:lang w:eastAsia="pl-PL"/>
              </w:rPr>
            </w:pPr>
            <w:r w:rsidRPr="00056EDE">
              <w:rPr>
                <w:rFonts w:asciiTheme="minorHAnsi" w:hAnsiTheme="minorHAnsi" w:cstheme="minorHAnsi"/>
                <w:color w:val="000000"/>
                <w:lang w:eastAsia="pl-PL"/>
              </w:rPr>
              <w:t>Rozmieszczenie elementów układów ładowania pantografowego zamontowanych na stanowisk</w:t>
            </w:r>
            <w:r w:rsidR="0064646A">
              <w:rPr>
                <w:rFonts w:asciiTheme="minorHAnsi" w:hAnsiTheme="minorHAnsi" w:cstheme="minorHAnsi"/>
                <w:color w:val="000000"/>
                <w:lang w:eastAsia="pl-PL"/>
              </w:rPr>
              <w:t xml:space="preserve">u </w:t>
            </w:r>
            <w:r w:rsidRPr="00056EDE">
              <w:rPr>
                <w:rFonts w:asciiTheme="minorHAnsi" w:hAnsiTheme="minorHAnsi" w:cstheme="minorHAnsi"/>
                <w:color w:val="000000"/>
                <w:lang w:eastAsia="pl-PL"/>
              </w:rPr>
              <w:t>ładowania musi umożliwiać rozpoczęcie procesu ładowania przy maksymalnie dużej tolerancji wymiarowej dojazdu na wyznaczone stanowisko ładowania (dotyczy odchyłki bocznej – np. wynikającej z dojazdu po łuku, odchyłki wzdłużnej – mierzonej od optymalnego punktu ładowania wzdłuż osi stanowiska w obu kierunkach, odchyłki w pionie - spowodowanej nierównością podłoża).</w:t>
            </w:r>
          </w:p>
          <w:p w14:paraId="667A2778" w14:textId="6156867A" w:rsidR="00445A4E" w:rsidRPr="00056EDE" w:rsidRDefault="006725E7" w:rsidP="0064646A">
            <w:pPr>
              <w:spacing w:before="60" w:after="0" w:line="240" w:lineRule="auto"/>
              <w:jc w:val="both"/>
              <w:rPr>
                <w:rFonts w:asciiTheme="minorHAnsi" w:eastAsiaTheme="minorHAnsi" w:hAnsiTheme="minorHAnsi" w:cstheme="minorHAnsi"/>
                <w:b/>
              </w:rPr>
            </w:pPr>
            <w:r w:rsidRPr="00056EDE">
              <w:rPr>
                <w:rFonts w:asciiTheme="minorHAnsi" w:hAnsiTheme="minorHAnsi" w:cstheme="minorHAnsi"/>
              </w:rPr>
              <w:t>Ładowark</w:t>
            </w:r>
            <w:r w:rsidR="0064646A">
              <w:rPr>
                <w:rFonts w:asciiTheme="minorHAnsi" w:hAnsiTheme="minorHAnsi" w:cstheme="minorHAnsi"/>
              </w:rPr>
              <w:t>a</w:t>
            </w:r>
            <w:r w:rsidRPr="00056EDE">
              <w:rPr>
                <w:rFonts w:asciiTheme="minorHAnsi" w:hAnsiTheme="minorHAnsi" w:cstheme="minorHAnsi"/>
              </w:rPr>
              <w:t xml:space="preserve"> </w:t>
            </w:r>
            <w:r w:rsidR="00445A4E" w:rsidRPr="00056EDE">
              <w:rPr>
                <w:rFonts w:asciiTheme="minorHAnsi" w:hAnsiTheme="minorHAnsi" w:cstheme="minorHAnsi"/>
              </w:rPr>
              <w:t>pantografow</w:t>
            </w:r>
            <w:r w:rsidR="0064646A">
              <w:rPr>
                <w:rFonts w:asciiTheme="minorHAnsi" w:hAnsiTheme="minorHAnsi" w:cstheme="minorHAnsi"/>
              </w:rPr>
              <w:t>a</w:t>
            </w:r>
            <w:r w:rsidR="00445A4E" w:rsidRPr="00056EDE">
              <w:rPr>
                <w:rFonts w:asciiTheme="minorHAnsi" w:hAnsiTheme="minorHAnsi" w:cstheme="minorHAnsi"/>
              </w:rPr>
              <w:t xml:space="preserve"> </w:t>
            </w:r>
            <w:r w:rsidRPr="00056EDE">
              <w:rPr>
                <w:rFonts w:asciiTheme="minorHAnsi" w:hAnsiTheme="minorHAnsi" w:cstheme="minorHAnsi"/>
              </w:rPr>
              <w:t>zostan</w:t>
            </w:r>
            <w:r w:rsidR="0064646A">
              <w:rPr>
                <w:rFonts w:asciiTheme="minorHAnsi" w:hAnsiTheme="minorHAnsi" w:cstheme="minorHAnsi"/>
              </w:rPr>
              <w:t>ie</w:t>
            </w:r>
            <w:r w:rsidRPr="00056EDE">
              <w:rPr>
                <w:rFonts w:asciiTheme="minorHAnsi" w:hAnsiTheme="minorHAnsi" w:cstheme="minorHAnsi"/>
              </w:rPr>
              <w:t xml:space="preserve"> zamontowane w miejsc</w:t>
            </w:r>
            <w:r w:rsidR="0064646A">
              <w:rPr>
                <w:rFonts w:asciiTheme="minorHAnsi" w:hAnsiTheme="minorHAnsi" w:cstheme="minorHAnsi"/>
              </w:rPr>
              <w:t xml:space="preserve">u przy </w:t>
            </w:r>
            <w:r w:rsidR="008211A1" w:rsidRPr="00056EDE">
              <w:rPr>
                <w:rFonts w:asciiTheme="minorHAnsi" w:eastAsiaTheme="minorHAnsi" w:hAnsiTheme="minorHAnsi" w:cstheme="minorHAnsi"/>
                <w:b/>
              </w:rPr>
              <w:t>ul. Emilii Plater, 58-100 Świdnica, numer działk</w:t>
            </w:r>
            <w:r w:rsidR="00F322FA">
              <w:rPr>
                <w:rFonts w:asciiTheme="minorHAnsi" w:eastAsiaTheme="minorHAnsi" w:hAnsiTheme="minorHAnsi" w:cstheme="minorHAnsi"/>
                <w:b/>
              </w:rPr>
              <w:t>i</w:t>
            </w:r>
            <w:r w:rsidR="008211A1" w:rsidRPr="00056EDE">
              <w:rPr>
                <w:rFonts w:asciiTheme="minorHAnsi" w:eastAsiaTheme="minorHAnsi" w:hAnsiTheme="minorHAnsi" w:cstheme="minorHAnsi"/>
                <w:b/>
              </w:rPr>
              <w:t xml:space="preserve"> 325/2 </w:t>
            </w:r>
            <w:proofErr w:type="spellStart"/>
            <w:r w:rsidR="008211A1" w:rsidRPr="00056EDE">
              <w:rPr>
                <w:rFonts w:asciiTheme="minorHAnsi" w:eastAsiaTheme="minorHAnsi" w:hAnsiTheme="minorHAnsi" w:cstheme="minorHAnsi"/>
                <w:b/>
              </w:rPr>
              <w:t>obr</w:t>
            </w:r>
            <w:proofErr w:type="spellEnd"/>
            <w:r w:rsidR="008211A1" w:rsidRPr="00056EDE">
              <w:rPr>
                <w:rFonts w:asciiTheme="minorHAnsi" w:eastAsiaTheme="minorHAnsi" w:hAnsiTheme="minorHAnsi" w:cstheme="minorHAnsi"/>
                <w:b/>
              </w:rPr>
              <w:t>. 0001 Śródmieście</w:t>
            </w:r>
            <w:r w:rsidR="00F322FA">
              <w:rPr>
                <w:rFonts w:asciiTheme="minorHAnsi" w:eastAsiaTheme="minorHAnsi" w:hAnsiTheme="minorHAnsi" w:cstheme="minorHAnsi"/>
                <w:b/>
              </w:rPr>
              <w:t>.</w:t>
            </w:r>
          </w:p>
          <w:p w14:paraId="010E391A" w14:textId="212B71A3" w:rsidR="004A6E9A" w:rsidRDefault="004A6E9A" w:rsidP="00115A18">
            <w:pPr>
              <w:spacing w:before="60" w:after="0" w:line="240" w:lineRule="auto"/>
              <w:jc w:val="both"/>
              <w:rPr>
                <w:rFonts w:asciiTheme="minorHAnsi" w:eastAsia="Times New Roman" w:hAnsiTheme="minorHAnsi" w:cstheme="minorHAnsi"/>
                <w:bCs/>
                <w:color w:val="010302"/>
                <w:lang w:val="sv-SE"/>
              </w:rPr>
            </w:pPr>
            <w:r w:rsidRPr="00056EDE">
              <w:rPr>
                <w:rFonts w:asciiTheme="minorHAnsi" w:eastAsia="Times New Roman" w:hAnsiTheme="minorHAnsi" w:cstheme="minorHAnsi"/>
                <w:bCs/>
                <w:color w:val="010302"/>
                <w:lang w:val="sv-SE"/>
              </w:rPr>
              <w:t xml:space="preserve">Zamawiający zeskanowane rysunki z </w:t>
            </w:r>
            <w:r w:rsidR="00C2544D" w:rsidRPr="00056EDE">
              <w:rPr>
                <w:rFonts w:asciiTheme="minorHAnsi" w:eastAsia="Times New Roman" w:hAnsiTheme="minorHAnsi" w:cstheme="minorHAnsi"/>
                <w:bCs/>
                <w:color w:val="010302"/>
                <w:lang w:val="sv-SE"/>
              </w:rPr>
              <w:t xml:space="preserve">dokładnym </w:t>
            </w:r>
            <w:r w:rsidRPr="00056EDE">
              <w:rPr>
                <w:rFonts w:asciiTheme="minorHAnsi" w:eastAsia="Times New Roman" w:hAnsiTheme="minorHAnsi" w:cstheme="minorHAnsi"/>
                <w:bCs/>
                <w:color w:val="010302"/>
                <w:lang w:val="sv-SE"/>
              </w:rPr>
              <w:t>ulokowaniem pantografow</w:t>
            </w:r>
            <w:r w:rsidR="006D4211">
              <w:rPr>
                <w:rFonts w:asciiTheme="minorHAnsi" w:eastAsia="Times New Roman" w:hAnsiTheme="minorHAnsi" w:cstheme="minorHAnsi"/>
                <w:bCs/>
                <w:color w:val="010302"/>
                <w:lang w:val="sv-SE"/>
              </w:rPr>
              <w:t>ej</w:t>
            </w:r>
            <w:r w:rsidRPr="00056EDE">
              <w:rPr>
                <w:rFonts w:asciiTheme="minorHAnsi" w:eastAsia="Times New Roman" w:hAnsiTheme="minorHAnsi" w:cstheme="minorHAnsi"/>
                <w:bCs/>
                <w:color w:val="010302"/>
                <w:lang w:val="sv-SE"/>
              </w:rPr>
              <w:t xml:space="preserve"> stacji ładowania umiescił na swojej stronie internetowej wraz z dokumentacją przetargową.</w:t>
            </w:r>
          </w:p>
          <w:p w14:paraId="4BF192D7" w14:textId="6A7EC7D8" w:rsidR="00504CB9" w:rsidRPr="00056EDE" w:rsidRDefault="003E4E20" w:rsidP="00115A18">
            <w:pPr>
              <w:spacing w:before="60" w:after="0" w:line="240" w:lineRule="auto"/>
              <w:jc w:val="both"/>
              <w:rPr>
                <w:rFonts w:asciiTheme="minorHAnsi" w:hAnsiTheme="minorHAnsi" w:cstheme="minorHAnsi"/>
              </w:rPr>
            </w:pPr>
            <w:r w:rsidRPr="00056EDE">
              <w:rPr>
                <w:rFonts w:asciiTheme="minorHAnsi" w:hAnsiTheme="minorHAnsi" w:cstheme="minorHAnsi"/>
              </w:rPr>
              <w:t>W</w:t>
            </w:r>
            <w:r w:rsidR="006725E7" w:rsidRPr="00056EDE">
              <w:rPr>
                <w:rFonts w:asciiTheme="minorHAnsi" w:hAnsiTheme="minorHAnsi" w:cstheme="minorHAnsi"/>
              </w:rPr>
              <w:t xml:space="preserve">ykonawca </w:t>
            </w:r>
            <w:r w:rsidR="006725E7" w:rsidRPr="00056EDE">
              <w:rPr>
                <w:rFonts w:asciiTheme="minorHAnsi" w:hAnsiTheme="minorHAnsi" w:cstheme="minorHAnsi"/>
                <w:bCs/>
              </w:rPr>
              <w:t>przyłączy j</w:t>
            </w:r>
            <w:r w:rsidR="006D4211">
              <w:rPr>
                <w:rFonts w:asciiTheme="minorHAnsi" w:hAnsiTheme="minorHAnsi" w:cstheme="minorHAnsi"/>
                <w:bCs/>
              </w:rPr>
              <w:t>ą</w:t>
            </w:r>
            <w:r w:rsidR="006725E7" w:rsidRPr="00056EDE">
              <w:rPr>
                <w:rFonts w:asciiTheme="minorHAnsi" w:hAnsiTheme="minorHAnsi" w:cstheme="minorHAnsi"/>
                <w:bCs/>
              </w:rPr>
              <w:t xml:space="preserve"> do sieci niskiego napięcia oraz uruchomi a także jest zobowiązany do odtworzenia nawierzchni terenu po wykonaniu prac montażowych stacji ładowania</w:t>
            </w:r>
            <w:r w:rsidR="006725E7" w:rsidRPr="00056EDE">
              <w:rPr>
                <w:rFonts w:asciiTheme="minorHAnsi" w:hAnsiTheme="minorHAnsi" w:cstheme="minorHAnsi"/>
                <w:b/>
                <w:bCs/>
                <w:i/>
              </w:rPr>
              <w:t>.</w:t>
            </w:r>
            <w:r w:rsidR="006725E7" w:rsidRPr="00056EDE">
              <w:rPr>
                <w:rFonts w:asciiTheme="minorHAnsi" w:hAnsiTheme="minorHAnsi" w:cstheme="minorHAnsi"/>
              </w:rPr>
              <w:t xml:space="preserve"> </w:t>
            </w:r>
          </w:p>
          <w:p w14:paraId="166CB3C2" w14:textId="092DFFA7" w:rsidR="006725E7" w:rsidRPr="00056EDE" w:rsidRDefault="006725E7" w:rsidP="00504CB9">
            <w:pPr>
              <w:spacing w:before="60" w:after="0" w:line="240" w:lineRule="auto"/>
              <w:jc w:val="both"/>
              <w:rPr>
                <w:rFonts w:asciiTheme="minorHAnsi" w:hAnsiTheme="minorHAnsi" w:cstheme="minorHAnsi"/>
              </w:rPr>
            </w:pPr>
            <w:r w:rsidRPr="00056EDE">
              <w:rPr>
                <w:rFonts w:asciiTheme="minorHAnsi" w:hAnsiTheme="minorHAnsi" w:cstheme="minorHAnsi"/>
              </w:rPr>
              <w:t>Wykonanie prac od stacji transformatorow</w:t>
            </w:r>
            <w:r w:rsidR="006D4211">
              <w:rPr>
                <w:rFonts w:asciiTheme="minorHAnsi" w:hAnsiTheme="minorHAnsi" w:cstheme="minorHAnsi"/>
              </w:rPr>
              <w:t>ej</w:t>
            </w:r>
            <w:r w:rsidR="00504CB9" w:rsidRPr="00056EDE">
              <w:rPr>
                <w:rFonts w:asciiTheme="minorHAnsi" w:hAnsiTheme="minorHAnsi" w:cstheme="minorHAnsi"/>
              </w:rPr>
              <w:t xml:space="preserve"> </w:t>
            </w:r>
            <w:r w:rsidRPr="00056EDE">
              <w:rPr>
                <w:rFonts w:asciiTheme="minorHAnsi" w:hAnsiTheme="minorHAnsi" w:cstheme="minorHAnsi"/>
              </w:rPr>
              <w:t>zabezpiecza Wykonawca.</w:t>
            </w:r>
          </w:p>
          <w:p w14:paraId="6FBDADB6" w14:textId="31059125" w:rsidR="000A53D5" w:rsidRDefault="000A53D5" w:rsidP="00115A18">
            <w:pPr>
              <w:spacing w:before="60"/>
              <w:jc w:val="both"/>
              <w:rPr>
                <w:rFonts w:asciiTheme="minorHAnsi" w:hAnsiTheme="minorHAnsi" w:cstheme="minorHAnsi"/>
              </w:rPr>
            </w:pPr>
            <w:r w:rsidRPr="00056EDE">
              <w:rPr>
                <w:rFonts w:asciiTheme="minorHAnsi" w:hAnsiTheme="minorHAnsi" w:cstheme="minorHAnsi"/>
              </w:rPr>
              <w:t>Wykonanie złącza kablowo-pomiarowego (ZKP), dostawa i montaż kabli DC pomiędzy stacj</w:t>
            </w:r>
            <w:r w:rsidR="006D4211">
              <w:rPr>
                <w:rFonts w:asciiTheme="minorHAnsi" w:hAnsiTheme="minorHAnsi" w:cstheme="minorHAnsi"/>
              </w:rPr>
              <w:t>ą</w:t>
            </w:r>
            <w:r w:rsidRPr="00056EDE">
              <w:rPr>
                <w:rFonts w:asciiTheme="minorHAnsi" w:hAnsiTheme="minorHAnsi" w:cstheme="minorHAnsi"/>
              </w:rPr>
              <w:t xml:space="preserve"> ładowania i słup</w:t>
            </w:r>
            <w:r w:rsidR="006D4211">
              <w:rPr>
                <w:rFonts w:asciiTheme="minorHAnsi" w:hAnsiTheme="minorHAnsi" w:cstheme="minorHAnsi"/>
              </w:rPr>
              <w:t>em</w:t>
            </w:r>
            <w:r w:rsidRPr="00056EDE">
              <w:rPr>
                <w:rFonts w:asciiTheme="minorHAnsi" w:hAnsiTheme="minorHAnsi" w:cstheme="minorHAnsi"/>
              </w:rPr>
              <w:t xml:space="preserve">, prace ziemne i drogowe, projekt organizacji ruchu, odbiory elektryczne, pomiary gruntu, montaż  stacji ładowania i </w:t>
            </w:r>
            <w:r w:rsidRPr="00056EDE">
              <w:rPr>
                <w:rFonts w:asciiTheme="minorHAnsi" w:hAnsiTheme="minorHAnsi" w:cstheme="minorHAnsi"/>
              </w:rPr>
              <w:lastRenderedPageBreak/>
              <w:t>słup</w:t>
            </w:r>
            <w:r w:rsidR="006D4211">
              <w:rPr>
                <w:rFonts w:asciiTheme="minorHAnsi" w:hAnsiTheme="minorHAnsi" w:cstheme="minorHAnsi"/>
              </w:rPr>
              <w:t>a</w:t>
            </w:r>
            <w:r w:rsidRPr="00056EDE">
              <w:rPr>
                <w:rFonts w:asciiTheme="minorHAnsi" w:hAnsiTheme="minorHAnsi" w:cstheme="minorHAnsi"/>
              </w:rPr>
              <w:t xml:space="preserve"> le</w:t>
            </w:r>
            <w:r w:rsidR="00806125" w:rsidRPr="00056EDE">
              <w:rPr>
                <w:rFonts w:asciiTheme="minorHAnsi" w:hAnsiTheme="minorHAnsi" w:cstheme="minorHAnsi"/>
              </w:rPr>
              <w:t>ż</w:t>
            </w:r>
            <w:r w:rsidRPr="00056EDE">
              <w:rPr>
                <w:rFonts w:asciiTheme="minorHAnsi" w:hAnsiTheme="minorHAnsi" w:cstheme="minorHAnsi"/>
              </w:rPr>
              <w:t>ą po stronie Wykonawcy.</w:t>
            </w:r>
          </w:p>
          <w:p w14:paraId="4B00623E" w14:textId="41082184" w:rsidR="00412367" w:rsidRDefault="00412367" w:rsidP="00115A18">
            <w:pPr>
              <w:spacing w:before="60"/>
              <w:jc w:val="both"/>
              <w:rPr>
                <w:rFonts w:asciiTheme="minorHAnsi" w:hAnsiTheme="minorHAnsi" w:cstheme="minorHAnsi"/>
              </w:rPr>
            </w:pPr>
            <w:r w:rsidRPr="00056EDE">
              <w:rPr>
                <w:rFonts w:asciiTheme="minorHAnsi" w:hAnsiTheme="minorHAnsi" w:cstheme="minorHAnsi"/>
              </w:rPr>
              <w:t>Wykonawca zobowiązany jest do dokonani</w:t>
            </w:r>
            <w:r w:rsidR="0039304E" w:rsidRPr="00056EDE">
              <w:rPr>
                <w:rFonts w:asciiTheme="minorHAnsi" w:hAnsiTheme="minorHAnsi" w:cstheme="minorHAnsi"/>
              </w:rPr>
              <w:t>a</w:t>
            </w:r>
            <w:r w:rsidRPr="00056EDE">
              <w:rPr>
                <w:rFonts w:asciiTheme="minorHAnsi" w:hAnsiTheme="minorHAnsi" w:cstheme="minorHAnsi"/>
              </w:rPr>
              <w:t xml:space="preserve"> wszelkich czynności, w tym sporządzenie wszelkiej wymaganej prawem dokumentacji, konieczn</w:t>
            </w:r>
            <w:r w:rsidR="006D4211">
              <w:rPr>
                <w:rFonts w:asciiTheme="minorHAnsi" w:hAnsiTheme="minorHAnsi" w:cstheme="minorHAnsi"/>
              </w:rPr>
              <w:t xml:space="preserve">ej </w:t>
            </w:r>
            <w:r w:rsidRPr="00056EDE">
              <w:rPr>
                <w:rFonts w:asciiTheme="minorHAnsi" w:hAnsiTheme="minorHAnsi" w:cstheme="minorHAnsi"/>
              </w:rPr>
              <w:t xml:space="preserve"> do przeprowadzenia przez UDT badania oraz złożenia w imieniu Zamawiającego wniosku o przeprowadzenie tych badań i reprezentowania Zamawiającego przed UDT aż do każdorazowego uzyskania pozytywnego wyniku badania.</w:t>
            </w:r>
          </w:p>
          <w:p w14:paraId="77EC2C03" w14:textId="69789DC6" w:rsidR="00282C19" w:rsidRPr="00056EDE" w:rsidRDefault="00282C19" w:rsidP="00115A18">
            <w:pPr>
              <w:spacing w:before="60"/>
              <w:jc w:val="both"/>
              <w:rPr>
                <w:rFonts w:asciiTheme="minorHAnsi" w:hAnsiTheme="minorHAnsi" w:cstheme="minorHAnsi"/>
              </w:rPr>
            </w:pPr>
            <w:r w:rsidRPr="00056EDE">
              <w:rPr>
                <w:rFonts w:asciiTheme="minorHAnsi" w:hAnsiTheme="minorHAnsi" w:cstheme="minorHAnsi"/>
                <w:lang w:eastAsia="pl-PL"/>
              </w:rPr>
              <w:t>Ładowark</w:t>
            </w:r>
            <w:r w:rsidR="00F00615">
              <w:rPr>
                <w:rFonts w:asciiTheme="minorHAnsi" w:hAnsiTheme="minorHAnsi" w:cstheme="minorHAnsi"/>
                <w:lang w:eastAsia="pl-PL"/>
              </w:rPr>
              <w:t>a</w:t>
            </w:r>
            <w:r w:rsidRPr="00056EDE">
              <w:rPr>
                <w:rFonts w:asciiTheme="minorHAnsi" w:hAnsiTheme="minorHAnsi" w:cstheme="minorHAnsi"/>
                <w:lang w:eastAsia="pl-PL"/>
              </w:rPr>
              <w:t xml:space="preserve"> powinn</w:t>
            </w:r>
            <w:r w:rsidR="00F00615">
              <w:rPr>
                <w:rFonts w:asciiTheme="minorHAnsi" w:hAnsiTheme="minorHAnsi" w:cstheme="minorHAnsi"/>
                <w:lang w:eastAsia="pl-PL"/>
              </w:rPr>
              <w:t>a</w:t>
            </w:r>
            <w:r w:rsidRPr="00056EDE">
              <w:rPr>
                <w:rFonts w:asciiTheme="minorHAnsi" w:hAnsiTheme="minorHAnsi" w:cstheme="minorHAnsi"/>
                <w:lang w:eastAsia="pl-PL"/>
              </w:rPr>
              <w:t xml:space="preserve"> umożliwiać identyfikację procesu ładowania i rejestrację danych poprzez </w:t>
            </w:r>
            <w:r w:rsidR="00F00615">
              <w:rPr>
                <w:rFonts w:asciiTheme="minorHAnsi" w:hAnsiTheme="minorHAnsi" w:cstheme="minorHAnsi"/>
                <w:lang w:eastAsia="pl-PL"/>
              </w:rPr>
              <w:t>jej</w:t>
            </w:r>
            <w:r w:rsidRPr="00056EDE">
              <w:rPr>
                <w:rFonts w:asciiTheme="minorHAnsi" w:hAnsiTheme="minorHAnsi" w:cstheme="minorHAnsi"/>
                <w:lang w:eastAsia="pl-PL"/>
              </w:rPr>
              <w:t xml:space="preserve"> odczyt lokalny </w:t>
            </w:r>
            <w:r w:rsidRPr="00056EDE">
              <w:rPr>
                <w:rFonts w:asciiTheme="minorHAnsi" w:hAnsiTheme="minorHAnsi" w:cstheme="minorHAnsi"/>
                <w:lang w:eastAsia="pl-PL"/>
              </w:rPr>
              <w:br/>
              <w:t>i zdalny (przesyłanie danych na serwer Zamawiającego), co najmniej w zakresie rozliczenia czasu ładowania, pobranej podczas procesu ładowania energii elektrycznej na poszczególne autobusy w poszczególnych dniach itp. Zaleca się, aby była możliwość wygenerowania dedykowanych raportów zawierających, co najmniej ww. dane. Dostarczenie systemu monitorowania zgodnego ze standardem OCPP 1.6. będzie również spełnieniem powyższego wymagania. Zamawiający posiada infrastrukturę serwerową do instalacji takiego systemu</w:t>
            </w:r>
          </w:p>
          <w:p w14:paraId="3495873C" w14:textId="77777777" w:rsidR="003330EB" w:rsidRDefault="003330EB" w:rsidP="00115A18">
            <w:pPr>
              <w:spacing w:before="60" w:after="0" w:line="240" w:lineRule="auto"/>
              <w:jc w:val="both"/>
              <w:rPr>
                <w:rFonts w:asciiTheme="minorHAnsi" w:hAnsiTheme="minorHAnsi" w:cstheme="minorHAnsi"/>
                <w:b/>
                <w:bCs/>
              </w:rPr>
            </w:pPr>
          </w:p>
          <w:p w14:paraId="70EB045D" w14:textId="4810021F" w:rsidR="00261703" w:rsidRPr="00056EDE" w:rsidRDefault="00261703" w:rsidP="00115A18">
            <w:pPr>
              <w:spacing w:before="60" w:after="0" w:line="240" w:lineRule="auto"/>
              <w:jc w:val="both"/>
              <w:rPr>
                <w:rFonts w:asciiTheme="minorHAnsi" w:hAnsiTheme="minorHAnsi" w:cstheme="minorHAnsi"/>
              </w:rPr>
            </w:pPr>
            <w:r w:rsidRPr="00056EDE">
              <w:rPr>
                <w:rFonts w:asciiTheme="minorHAnsi" w:hAnsiTheme="minorHAnsi" w:cstheme="minorHAnsi"/>
                <w:b/>
                <w:bCs/>
              </w:rPr>
              <w:t>Dwie ładowarki mobilne</w:t>
            </w:r>
            <w:r w:rsidRPr="00056EDE">
              <w:rPr>
                <w:rFonts w:asciiTheme="minorHAnsi" w:hAnsiTheme="minorHAnsi" w:cstheme="minorHAnsi"/>
              </w:rPr>
              <w:t xml:space="preserve"> do serwisowania autobusów</w:t>
            </w:r>
            <w:r w:rsidR="00F059F2" w:rsidRPr="00056EDE">
              <w:rPr>
                <w:rFonts w:asciiTheme="minorHAnsi" w:hAnsiTheme="minorHAnsi" w:cstheme="minorHAnsi"/>
              </w:rPr>
              <w:t xml:space="preserve"> </w:t>
            </w:r>
            <w:r w:rsidR="00F059F2" w:rsidRPr="00056EDE">
              <w:rPr>
                <w:rFonts w:asciiTheme="minorHAnsi" w:hAnsiTheme="minorHAnsi" w:cstheme="minorHAnsi"/>
                <w:color w:val="000000"/>
                <w:lang w:eastAsia="pl-PL"/>
              </w:rPr>
              <w:t xml:space="preserve"> z możliwością ładowania prądem stałym i  </w:t>
            </w:r>
            <w:r w:rsidRPr="00056EDE">
              <w:rPr>
                <w:rFonts w:asciiTheme="minorHAnsi" w:hAnsiTheme="minorHAnsi" w:cstheme="minorHAnsi"/>
              </w:rPr>
              <w:t>moc</w:t>
            </w:r>
            <w:r w:rsidR="00F059F2" w:rsidRPr="00056EDE">
              <w:rPr>
                <w:rFonts w:asciiTheme="minorHAnsi" w:hAnsiTheme="minorHAnsi" w:cstheme="minorHAnsi"/>
              </w:rPr>
              <w:t>ą</w:t>
            </w:r>
            <w:r w:rsidRPr="00056EDE">
              <w:rPr>
                <w:rFonts w:asciiTheme="minorHAnsi" w:hAnsiTheme="minorHAnsi" w:cstheme="minorHAnsi"/>
              </w:rPr>
              <w:t xml:space="preserve"> min. 2</w:t>
            </w:r>
            <w:r w:rsidR="00D50720" w:rsidRPr="00056EDE">
              <w:rPr>
                <w:rFonts w:asciiTheme="minorHAnsi" w:hAnsiTheme="minorHAnsi" w:cstheme="minorHAnsi"/>
              </w:rPr>
              <w:t>2</w:t>
            </w:r>
            <w:r w:rsidRPr="00056EDE">
              <w:rPr>
                <w:rFonts w:asciiTheme="minorHAnsi" w:hAnsiTheme="minorHAnsi" w:cstheme="minorHAnsi"/>
              </w:rPr>
              <w:t xml:space="preserve"> </w:t>
            </w:r>
            <w:r w:rsidR="003F13E3">
              <w:rPr>
                <w:rFonts w:asciiTheme="minorHAnsi" w:hAnsiTheme="minorHAnsi" w:cstheme="minorHAnsi"/>
              </w:rPr>
              <w:t>[</w:t>
            </w:r>
            <w:r w:rsidR="00D50720" w:rsidRPr="00056EDE">
              <w:rPr>
                <w:rFonts w:asciiTheme="minorHAnsi" w:hAnsiTheme="minorHAnsi" w:cstheme="minorHAnsi"/>
              </w:rPr>
              <w:t>k</w:t>
            </w:r>
            <w:r w:rsidRPr="00056EDE">
              <w:rPr>
                <w:rFonts w:asciiTheme="minorHAnsi" w:hAnsiTheme="minorHAnsi" w:cstheme="minorHAnsi"/>
              </w:rPr>
              <w:t>W</w:t>
            </w:r>
            <w:r w:rsidR="003F13E3">
              <w:rPr>
                <w:rFonts w:asciiTheme="minorHAnsi" w:hAnsiTheme="minorHAnsi" w:cstheme="minorHAnsi"/>
              </w:rPr>
              <w:t>]</w:t>
            </w:r>
            <w:r w:rsidRPr="00056EDE">
              <w:rPr>
                <w:rFonts w:asciiTheme="minorHAnsi" w:hAnsiTheme="minorHAnsi" w:cstheme="minorHAnsi"/>
              </w:rPr>
              <w:t>.</w:t>
            </w:r>
          </w:p>
          <w:p w14:paraId="242DC668" w14:textId="0B215395" w:rsidR="00261703" w:rsidRPr="00056EDE" w:rsidRDefault="00261703" w:rsidP="00115A18">
            <w:pPr>
              <w:spacing w:before="60" w:after="0" w:line="240" w:lineRule="auto"/>
              <w:jc w:val="both"/>
              <w:rPr>
                <w:rFonts w:asciiTheme="minorHAnsi" w:hAnsiTheme="minorHAnsi" w:cstheme="minorHAnsi"/>
              </w:rPr>
            </w:pPr>
          </w:p>
          <w:p w14:paraId="72661371" w14:textId="6C6F5155" w:rsidR="006725E7" w:rsidRPr="00056EDE" w:rsidRDefault="006725E7" w:rsidP="00115A18">
            <w:pPr>
              <w:spacing w:before="60" w:after="0" w:line="240" w:lineRule="auto"/>
              <w:jc w:val="both"/>
              <w:rPr>
                <w:rFonts w:asciiTheme="minorHAnsi" w:hAnsiTheme="minorHAnsi" w:cstheme="minorHAnsi"/>
              </w:rPr>
            </w:pPr>
            <w:r w:rsidRPr="00056EDE">
              <w:rPr>
                <w:rFonts w:asciiTheme="minorHAnsi" w:hAnsiTheme="minorHAnsi" w:cstheme="minorHAnsi"/>
              </w:rPr>
              <w:t>Ilość cykli ładowania w ciągu 1 dnia dla każdego z dwóch typów stacji ładowania:</w:t>
            </w:r>
          </w:p>
          <w:p w14:paraId="5104C9AA" w14:textId="46C50895" w:rsidR="006725E7" w:rsidRPr="00056EDE" w:rsidRDefault="006725E7" w:rsidP="00115A18">
            <w:pPr>
              <w:spacing w:before="60" w:after="0" w:line="240" w:lineRule="auto"/>
              <w:jc w:val="both"/>
              <w:rPr>
                <w:rFonts w:asciiTheme="minorHAnsi" w:hAnsiTheme="minorHAnsi" w:cstheme="minorHAnsi"/>
              </w:rPr>
            </w:pPr>
            <w:r w:rsidRPr="00056EDE">
              <w:rPr>
                <w:rFonts w:asciiTheme="minorHAnsi" w:hAnsiTheme="minorHAnsi" w:cstheme="minorHAnsi"/>
              </w:rPr>
              <w:t xml:space="preserve">Pantograf </w:t>
            </w:r>
            <w:r w:rsidR="00445A4E" w:rsidRPr="00056EDE">
              <w:rPr>
                <w:rFonts w:asciiTheme="minorHAnsi" w:hAnsiTheme="minorHAnsi" w:cstheme="minorHAnsi"/>
              </w:rPr>
              <w:t xml:space="preserve">                             </w:t>
            </w:r>
            <w:r w:rsidRPr="00056EDE">
              <w:rPr>
                <w:rFonts w:asciiTheme="minorHAnsi" w:hAnsiTheme="minorHAnsi" w:cstheme="minorHAnsi"/>
              </w:rPr>
              <w:t xml:space="preserve">– </w:t>
            </w:r>
            <w:r w:rsidR="00032A37" w:rsidRPr="00056EDE">
              <w:rPr>
                <w:rFonts w:asciiTheme="minorHAnsi" w:hAnsiTheme="minorHAnsi" w:cstheme="minorHAnsi"/>
              </w:rPr>
              <w:t xml:space="preserve">do </w:t>
            </w:r>
            <w:r w:rsidR="00445A4E" w:rsidRPr="00056EDE">
              <w:rPr>
                <w:rFonts w:asciiTheme="minorHAnsi" w:hAnsiTheme="minorHAnsi" w:cstheme="minorHAnsi"/>
              </w:rPr>
              <w:t>10</w:t>
            </w:r>
            <w:r w:rsidRPr="00056EDE">
              <w:rPr>
                <w:rFonts w:asciiTheme="minorHAnsi" w:hAnsiTheme="minorHAnsi" w:cstheme="minorHAnsi"/>
              </w:rPr>
              <w:t xml:space="preserve"> cykl</w:t>
            </w:r>
            <w:r w:rsidR="00445A4E" w:rsidRPr="00056EDE">
              <w:rPr>
                <w:rFonts w:asciiTheme="minorHAnsi" w:hAnsiTheme="minorHAnsi" w:cstheme="minorHAnsi"/>
              </w:rPr>
              <w:t>i</w:t>
            </w:r>
          </w:p>
          <w:p w14:paraId="51581FAB" w14:textId="18327F52" w:rsidR="006725E7" w:rsidRPr="00056EDE" w:rsidRDefault="006725E7" w:rsidP="00115A18">
            <w:pPr>
              <w:spacing w:before="60" w:after="0" w:line="240" w:lineRule="auto"/>
              <w:jc w:val="both"/>
              <w:rPr>
                <w:rFonts w:asciiTheme="minorHAnsi" w:hAnsiTheme="minorHAnsi" w:cstheme="minorHAnsi"/>
              </w:rPr>
            </w:pPr>
            <w:r w:rsidRPr="00056EDE">
              <w:rPr>
                <w:rFonts w:asciiTheme="minorHAnsi" w:hAnsiTheme="minorHAnsi" w:cstheme="minorHAnsi"/>
              </w:rPr>
              <w:t xml:space="preserve">Stacja wolnego ładowania – </w:t>
            </w:r>
            <w:r w:rsidR="00032A37" w:rsidRPr="00056EDE">
              <w:rPr>
                <w:rFonts w:asciiTheme="minorHAnsi" w:hAnsiTheme="minorHAnsi" w:cstheme="minorHAnsi"/>
              </w:rPr>
              <w:t xml:space="preserve">do </w:t>
            </w:r>
            <w:r w:rsidR="00261703" w:rsidRPr="00056EDE">
              <w:rPr>
                <w:rFonts w:asciiTheme="minorHAnsi" w:hAnsiTheme="minorHAnsi" w:cstheme="minorHAnsi"/>
              </w:rPr>
              <w:t>2</w:t>
            </w:r>
            <w:r w:rsidRPr="00056EDE">
              <w:rPr>
                <w:rFonts w:asciiTheme="minorHAnsi" w:hAnsiTheme="minorHAnsi" w:cstheme="minorHAnsi"/>
              </w:rPr>
              <w:t xml:space="preserve"> cykl</w:t>
            </w:r>
            <w:r w:rsidR="00032A37" w:rsidRPr="00056EDE">
              <w:rPr>
                <w:rFonts w:asciiTheme="minorHAnsi" w:hAnsiTheme="minorHAnsi" w:cstheme="minorHAnsi"/>
              </w:rPr>
              <w:t>i</w:t>
            </w:r>
          </w:p>
          <w:p w14:paraId="1348A687" w14:textId="0DAB2AB1" w:rsidR="00261703" w:rsidRPr="00056EDE" w:rsidRDefault="00261703" w:rsidP="00115A18">
            <w:pPr>
              <w:spacing w:before="60" w:after="0" w:line="240" w:lineRule="auto"/>
              <w:jc w:val="both"/>
              <w:rPr>
                <w:rFonts w:asciiTheme="minorHAnsi" w:hAnsiTheme="minorHAnsi" w:cstheme="minorHAnsi"/>
              </w:rPr>
            </w:pPr>
            <w:r w:rsidRPr="00056EDE">
              <w:rPr>
                <w:rFonts w:asciiTheme="minorHAnsi" w:hAnsiTheme="minorHAnsi" w:cstheme="minorHAnsi"/>
              </w:rPr>
              <w:t xml:space="preserve">Ładowarki mobilne              - </w:t>
            </w:r>
            <w:r w:rsidR="00032A37" w:rsidRPr="00056EDE">
              <w:rPr>
                <w:rFonts w:asciiTheme="minorHAnsi" w:hAnsiTheme="minorHAnsi" w:cstheme="minorHAnsi"/>
              </w:rPr>
              <w:t xml:space="preserve"> </w:t>
            </w:r>
            <w:r w:rsidRPr="00056EDE">
              <w:rPr>
                <w:rFonts w:asciiTheme="minorHAnsi" w:hAnsiTheme="minorHAnsi" w:cstheme="minorHAnsi"/>
              </w:rPr>
              <w:t>1 cykl</w:t>
            </w:r>
          </w:p>
          <w:p w14:paraId="05E3436B" w14:textId="77777777" w:rsidR="00952E27" w:rsidRPr="00056EDE" w:rsidRDefault="00952E27" w:rsidP="00115A18">
            <w:pPr>
              <w:spacing w:before="60" w:after="0" w:line="240" w:lineRule="auto"/>
              <w:jc w:val="both"/>
              <w:rPr>
                <w:rFonts w:asciiTheme="minorHAnsi" w:hAnsiTheme="minorHAnsi" w:cstheme="minorHAnsi"/>
                <w:b/>
                <w:i/>
              </w:rPr>
            </w:pPr>
          </w:p>
          <w:p w14:paraId="3FB96316" w14:textId="5B540287" w:rsidR="00344F67" w:rsidRPr="00056EDE" w:rsidRDefault="00344F67" w:rsidP="00344F67">
            <w:pPr>
              <w:jc w:val="both"/>
              <w:rPr>
                <w:rFonts w:asciiTheme="minorHAnsi" w:hAnsiTheme="minorHAnsi" w:cstheme="minorHAnsi"/>
              </w:rPr>
            </w:pPr>
            <w:r w:rsidRPr="00056EDE">
              <w:rPr>
                <w:rFonts w:asciiTheme="minorHAnsi" w:hAnsiTheme="minorHAnsi" w:cstheme="minorHAnsi"/>
              </w:rPr>
              <w:t>Wszystkie prace budowlano-montażowe muszą być wykonane zgodnie ze sztuką budowlaną i przy zachowaniu aktualnie obowiązujących przepisów prawa.</w:t>
            </w:r>
          </w:p>
        </w:tc>
        <w:tc>
          <w:tcPr>
            <w:tcW w:w="1134" w:type="dxa"/>
            <w:shd w:val="clear" w:color="auto" w:fill="auto"/>
            <w:vAlign w:val="center"/>
          </w:tcPr>
          <w:p w14:paraId="461B2526" w14:textId="77777777" w:rsidR="006725E7" w:rsidRPr="00CC6918" w:rsidRDefault="006725E7" w:rsidP="00115A18">
            <w:pPr>
              <w:spacing w:after="0" w:line="240" w:lineRule="auto"/>
            </w:pPr>
          </w:p>
        </w:tc>
        <w:tc>
          <w:tcPr>
            <w:tcW w:w="1559" w:type="dxa"/>
            <w:vAlign w:val="center"/>
          </w:tcPr>
          <w:p w14:paraId="1A6CFAB3" w14:textId="77777777" w:rsidR="006725E7" w:rsidRPr="00CC6918" w:rsidRDefault="006725E7" w:rsidP="00115A18">
            <w:pPr>
              <w:spacing w:after="0" w:line="240" w:lineRule="auto"/>
            </w:pPr>
          </w:p>
        </w:tc>
      </w:tr>
    </w:tbl>
    <w:p w14:paraId="29F3E7BD" w14:textId="0CCEF600" w:rsidR="007B131F" w:rsidRDefault="007B131F" w:rsidP="004E7A4E">
      <w:pPr>
        <w:spacing w:before="120" w:after="0"/>
        <w:jc w:val="both"/>
      </w:pPr>
    </w:p>
    <w:p w14:paraId="5EBBB0E5" w14:textId="099E0735" w:rsidR="00F345BA" w:rsidRDefault="00F345BA" w:rsidP="00F345BA">
      <w:pPr>
        <w:framePr w:w="9783" w:hSpace="142" w:wrap="around" w:vAnchor="text" w:hAnchor="page" w:x="1399" w:y="14"/>
        <w:ind w:right="2"/>
        <w:suppressOverlap/>
        <w:jc w:val="both"/>
      </w:pPr>
      <w:r w:rsidRPr="005C6DBA">
        <w:t>Prace projektowe</w:t>
      </w:r>
      <w:r w:rsidR="00C91391">
        <w:t xml:space="preserve"> i</w:t>
      </w:r>
      <w:r w:rsidRPr="005C6DBA">
        <w:t xml:space="preserve"> pozyskanie pozwoleń budowlanych leżą po</w:t>
      </w:r>
      <w:r>
        <w:t xml:space="preserve"> </w:t>
      </w:r>
      <w:r w:rsidRPr="005C6DBA">
        <w:t>stronie Zamawiającego.</w:t>
      </w:r>
      <w:r>
        <w:t xml:space="preserve"> </w:t>
      </w:r>
      <w:r w:rsidR="00C91391">
        <w:t>Pozwoleni</w:t>
      </w:r>
      <w:r w:rsidR="00F00615">
        <w:t>e</w:t>
      </w:r>
      <w:r w:rsidR="00C91391">
        <w:t xml:space="preserve"> budowlane Zamawiający udostępni </w:t>
      </w:r>
      <w:r w:rsidR="002E18DF">
        <w:t>najpóźniej do 3</w:t>
      </w:r>
      <w:r w:rsidR="00B55C8C">
        <w:t>1</w:t>
      </w:r>
      <w:r w:rsidR="00C91391">
        <w:t xml:space="preserve"> maja 2022r. </w:t>
      </w:r>
      <w:r>
        <w:t xml:space="preserve">Zamawiający projekty techniczno-wykonawcze dotyczące infrastruktury elektroenergetycznej oraz stacji ładowania </w:t>
      </w:r>
      <w:r w:rsidRPr="005C6DBA">
        <w:rPr>
          <w:rFonts w:cstheme="minorHAnsi"/>
        </w:rPr>
        <w:t>udostępnia na swojej stronie internetowej w miejscu udostępnienia dokumentacji przetargowej</w:t>
      </w:r>
      <w:r>
        <w:rPr>
          <w:rFonts w:cstheme="minorHAnsi"/>
        </w:rPr>
        <w:t xml:space="preserve"> tj.</w:t>
      </w:r>
      <w:r w:rsidRPr="005C6DBA">
        <w:rPr>
          <w:rFonts w:cstheme="minorHAnsi"/>
        </w:rPr>
        <w:t xml:space="preserve"> projekty i/lub szkice lokalizacji przyłączy, linii kablowych</w:t>
      </w:r>
      <w:r>
        <w:rPr>
          <w:rFonts w:cstheme="minorHAnsi"/>
        </w:rPr>
        <w:t>, stacji transformatorow</w:t>
      </w:r>
      <w:r w:rsidR="00C85C48">
        <w:rPr>
          <w:rFonts w:cstheme="minorHAnsi"/>
        </w:rPr>
        <w:t>ej</w:t>
      </w:r>
      <w:r>
        <w:rPr>
          <w:rFonts w:cstheme="minorHAnsi"/>
        </w:rPr>
        <w:t xml:space="preserve"> i stacji ładowania pojazdów</w:t>
      </w:r>
      <w:r w:rsidRPr="005C6DBA">
        <w:rPr>
          <w:rFonts w:cstheme="minorHAnsi"/>
        </w:rPr>
        <w:t xml:space="preserve"> oraz wszelkich innych urządzeń</w:t>
      </w:r>
      <w:r>
        <w:rPr>
          <w:rFonts w:cstheme="minorHAnsi"/>
        </w:rPr>
        <w:t xml:space="preserve"> </w:t>
      </w:r>
      <w:r w:rsidRPr="005C6DBA">
        <w:rPr>
          <w:rFonts w:cstheme="minorHAnsi"/>
        </w:rPr>
        <w:t>wyszczególnionych powyżej</w:t>
      </w:r>
      <w:r>
        <w:rPr>
          <w:rFonts w:cstheme="minorHAnsi"/>
        </w:rPr>
        <w:t>.</w:t>
      </w:r>
    </w:p>
    <w:p w14:paraId="013DFCDE" w14:textId="421A72D1" w:rsidR="007B131F" w:rsidRDefault="007B131F" w:rsidP="004E7A4E">
      <w:pPr>
        <w:spacing w:before="120" w:after="0"/>
        <w:jc w:val="both"/>
      </w:pPr>
    </w:p>
    <w:p w14:paraId="0BB38F2D" w14:textId="77777777" w:rsidR="007B131F" w:rsidRDefault="007B131F" w:rsidP="004E7A4E">
      <w:pPr>
        <w:spacing w:before="120" w:after="0"/>
        <w:jc w:val="both"/>
      </w:pPr>
    </w:p>
    <w:p w14:paraId="27CF96AE" w14:textId="77777777" w:rsidR="007B131F" w:rsidRDefault="007B131F" w:rsidP="004E7A4E">
      <w:pPr>
        <w:spacing w:before="120" w:after="0"/>
        <w:jc w:val="both"/>
      </w:pPr>
    </w:p>
    <w:sectPr w:rsidR="007B131F" w:rsidSect="004E7A4E">
      <w:headerReference w:type="default" r:id="rId8"/>
      <w:footerReference w:type="default" r:id="rId9"/>
      <w:pgSz w:w="11906" w:h="16838"/>
      <w:pgMar w:top="993"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19D10" w14:textId="77777777" w:rsidR="00BD7AC8" w:rsidRDefault="00BD7AC8" w:rsidP="006725E7">
      <w:pPr>
        <w:spacing w:after="0" w:line="240" w:lineRule="auto"/>
      </w:pPr>
      <w:r>
        <w:separator/>
      </w:r>
    </w:p>
  </w:endnote>
  <w:endnote w:type="continuationSeparator" w:id="0">
    <w:p w14:paraId="3B383B50" w14:textId="77777777" w:rsidR="00BD7AC8" w:rsidRDefault="00BD7AC8" w:rsidP="0067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A5A46" w14:textId="09B81CCA" w:rsidR="006725E7" w:rsidRPr="006725E7" w:rsidRDefault="0088423D" w:rsidP="00F17021">
    <w:pPr>
      <w:tabs>
        <w:tab w:val="left" w:pos="510"/>
        <w:tab w:val="center" w:pos="4550"/>
        <w:tab w:val="left" w:pos="5818"/>
        <w:tab w:val="right" w:pos="8812"/>
      </w:tabs>
      <w:ind w:right="260"/>
      <w:rPr>
        <w:color w:val="222A35" w:themeColor="text2" w:themeShade="80"/>
        <w:sz w:val="20"/>
        <w:szCs w:val="20"/>
      </w:rPr>
    </w:pPr>
    <w:r>
      <w:rPr>
        <w:color w:val="8496B0" w:themeColor="text2" w:themeTint="99"/>
        <w:spacing w:val="60"/>
        <w:sz w:val="20"/>
        <w:szCs w:val="20"/>
      </w:rPr>
      <w:t>2022-0</w:t>
    </w:r>
    <w:r w:rsidR="006D59CA">
      <w:rPr>
        <w:color w:val="8496B0" w:themeColor="text2" w:themeTint="99"/>
        <w:spacing w:val="60"/>
        <w:sz w:val="20"/>
        <w:szCs w:val="20"/>
      </w:rPr>
      <w:t>4</w:t>
    </w:r>
    <w:r>
      <w:rPr>
        <w:color w:val="8496B0" w:themeColor="text2" w:themeTint="99"/>
        <w:spacing w:val="60"/>
        <w:sz w:val="20"/>
        <w:szCs w:val="20"/>
      </w:rPr>
      <w:t>-</w:t>
    </w:r>
    <w:r w:rsidR="002B09DE">
      <w:rPr>
        <w:color w:val="8496B0" w:themeColor="text2" w:themeTint="99"/>
        <w:spacing w:val="60"/>
        <w:sz w:val="20"/>
        <w:szCs w:val="20"/>
      </w:rPr>
      <w:t>2</w:t>
    </w:r>
    <w:r w:rsidR="00673A62">
      <w:rPr>
        <w:color w:val="8496B0" w:themeColor="text2" w:themeTint="99"/>
        <w:spacing w:val="60"/>
        <w:sz w:val="20"/>
        <w:szCs w:val="20"/>
      </w:rPr>
      <w:t>1</w:t>
    </w:r>
    <w:r>
      <w:rPr>
        <w:color w:val="8496B0" w:themeColor="text2" w:themeTint="99"/>
        <w:spacing w:val="60"/>
        <w:sz w:val="20"/>
        <w:szCs w:val="20"/>
      </w:rPr>
      <w:t xml:space="preserve"> </w:t>
    </w:r>
    <w:r w:rsidR="00F17021">
      <w:rPr>
        <w:color w:val="8496B0" w:themeColor="text2" w:themeTint="99"/>
        <w:spacing w:val="60"/>
        <w:sz w:val="20"/>
        <w:szCs w:val="20"/>
      </w:rPr>
      <w:tab/>
    </w:r>
    <w:r w:rsidR="00F17021">
      <w:rPr>
        <w:color w:val="8496B0" w:themeColor="text2" w:themeTint="99"/>
        <w:spacing w:val="60"/>
        <w:sz w:val="20"/>
        <w:szCs w:val="20"/>
      </w:rPr>
      <w:tab/>
    </w:r>
    <w:r w:rsidR="00F17021">
      <w:rPr>
        <w:color w:val="8496B0" w:themeColor="text2" w:themeTint="99"/>
        <w:spacing w:val="60"/>
        <w:sz w:val="20"/>
        <w:szCs w:val="20"/>
      </w:rPr>
      <w:tab/>
    </w:r>
    <w:r w:rsidR="006725E7" w:rsidRPr="006725E7">
      <w:rPr>
        <w:color w:val="8496B0" w:themeColor="text2" w:themeTint="99"/>
        <w:spacing w:val="60"/>
        <w:sz w:val="20"/>
        <w:szCs w:val="20"/>
      </w:rPr>
      <w:t>Strona</w:t>
    </w:r>
    <w:r w:rsidR="006725E7" w:rsidRPr="006725E7">
      <w:rPr>
        <w:color w:val="8496B0" w:themeColor="text2" w:themeTint="99"/>
        <w:sz w:val="20"/>
        <w:szCs w:val="20"/>
      </w:rPr>
      <w:t xml:space="preserve"> </w:t>
    </w:r>
    <w:r w:rsidR="006725E7" w:rsidRPr="006725E7">
      <w:rPr>
        <w:color w:val="323E4F" w:themeColor="text2" w:themeShade="BF"/>
        <w:sz w:val="20"/>
        <w:szCs w:val="20"/>
      </w:rPr>
      <w:fldChar w:fldCharType="begin"/>
    </w:r>
    <w:r w:rsidR="006725E7" w:rsidRPr="006725E7">
      <w:rPr>
        <w:color w:val="323E4F" w:themeColor="text2" w:themeShade="BF"/>
        <w:sz w:val="20"/>
        <w:szCs w:val="20"/>
      </w:rPr>
      <w:instrText>PAGE   \* MERGEFORMAT</w:instrText>
    </w:r>
    <w:r w:rsidR="006725E7" w:rsidRPr="006725E7">
      <w:rPr>
        <w:color w:val="323E4F" w:themeColor="text2" w:themeShade="BF"/>
        <w:sz w:val="20"/>
        <w:szCs w:val="20"/>
      </w:rPr>
      <w:fldChar w:fldCharType="separate"/>
    </w:r>
    <w:r w:rsidR="00A95FF3">
      <w:rPr>
        <w:noProof/>
        <w:color w:val="323E4F" w:themeColor="text2" w:themeShade="BF"/>
        <w:sz w:val="20"/>
        <w:szCs w:val="20"/>
      </w:rPr>
      <w:t>1</w:t>
    </w:r>
    <w:r w:rsidR="006725E7" w:rsidRPr="006725E7">
      <w:rPr>
        <w:color w:val="323E4F" w:themeColor="text2" w:themeShade="BF"/>
        <w:sz w:val="20"/>
        <w:szCs w:val="20"/>
      </w:rPr>
      <w:fldChar w:fldCharType="end"/>
    </w:r>
    <w:r w:rsidR="006725E7" w:rsidRPr="006725E7">
      <w:rPr>
        <w:color w:val="323E4F" w:themeColor="text2" w:themeShade="BF"/>
        <w:sz w:val="20"/>
        <w:szCs w:val="20"/>
      </w:rPr>
      <w:t xml:space="preserve"> | </w:t>
    </w:r>
    <w:r w:rsidR="006725E7" w:rsidRPr="006725E7">
      <w:rPr>
        <w:color w:val="323E4F" w:themeColor="text2" w:themeShade="BF"/>
        <w:sz w:val="20"/>
        <w:szCs w:val="20"/>
      </w:rPr>
      <w:fldChar w:fldCharType="begin"/>
    </w:r>
    <w:r w:rsidR="006725E7" w:rsidRPr="006725E7">
      <w:rPr>
        <w:color w:val="323E4F" w:themeColor="text2" w:themeShade="BF"/>
        <w:sz w:val="20"/>
        <w:szCs w:val="20"/>
      </w:rPr>
      <w:instrText>NUMPAGES  \* Arabic  \* MERGEFORMAT</w:instrText>
    </w:r>
    <w:r w:rsidR="006725E7" w:rsidRPr="006725E7">
      <w:rPr>
        <w:color w:val="323E4F" w:themeColor="text2" w:themeShade="BF"/>
        <w:sz w:val="20"/>
        <w:szCs w:val="20"/>
      </w:rPr>
      <w:fldChar w:fldCharType="separate"/>
    </w:r>
    <w:r w:rsidR="00A95FF3">
      <w:rPr>
        <w:noProof/>
        <w:color w:val="323E4F" w:themeColor="text2" w:themeShade="BF"/>
        <w:sz w:val="20"/>
        <w:szCs w:val="20"/>
      </w:rPr>
      <w:t>7</w:t>
    </w:r>
    <w:r w:rsidR="006725E7" w:rsidRPr="006725E7">
      <w:rPr>
        <w:color w:val="323E4F" w:themeColor="text2" w:themeShade="BF"/>
        <w:sz w:val="20"/>
        <w:szCs w:val="20"/>
      </w:rPr>
      <w:fldChar w:fldCharType="end"/>
    </w:r>
  </w:p>
  <w:p w14:paraId="5B1FEEA5" w14:textId="77777777" w:rsidR="006725E7" w:rsidRDefault="006725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52B54" w14:textId="77777777" w:rsidR="00BD7AC8" w:rsidRDefault="00BD7AC8" w:rsidP="006725E7">
      <w:pPr>
        <w:spacing w:after="0" w:line="240" w:lineRule="auto"/>
      </w:pPr>
      <w:r>
        <w:separator/>
      </w:r>
    </w:p>
  </w:footnote>
  <w:footnote w:type="continuationSeparator" w:id="0">
    <w:p w14:paraId="202B92AB" w14:textId="77777777" w:rsidR="00BD7AC8" w:rsidRDefault="00BD7AC8" w:rsidP="00672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8AE32" w14:textId="6ABCCED2" w:rsidR="00F17021" w:rsidRDefault="00F17021" w:rsidP="00F17021">
    <w:pPr>
      <w:pStyle w:val="Nagwek"/>
      <w:jc w:val="right"/>
    </w:pPr>
    <w:r>
      <w:t>MPK „Świdnica” Sp. z o.o.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1940"/>
    <w:multiLevelType w:val="hybridMultilevel"/>
    <w:tmpl w:val="1BAACFD2"/>
    <w:lvl w:ilvl="0" w:tplc="4D7E672A">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EC911EF"/>
    <w:multiLevelType w:val="hybridMultilevel"/>
    <w:tmpl w:val="15F8220C"/>
    <w:lvl w:ilvl="0" w:tplc="8ACACE38">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053E05"/>
    <w:multiLevelType w:val="hybridMultilevel"/>
    <w:tmpl w:val="F9CA6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C40BEC"/>
    <w:multiLevelType w:val="hybridMultilevel"/>
    <w:tmpl w:val="E37A60DC"/>
    <w:lvl w:ilvl="0" w:tplc="F4424156">
      <w:start w:val="19"/>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E7"/>
    <w:rsid w:val="000016D5"/>
    <w:rsid w:val="000226E8"/>
    <w:rsid w:val="00032A37"/>
    <w:rsid w:val="00033728"/>
    <w:rsid w:val="00040137"/>
    <w:rsid w:val="00056EDE"/>
    <w:rsid w:val="00092354"/>
    <w:rsid w:val="000A52D0"/>
    <w:rsid w:val="000A53D5"/>
    <w:rsid w:val="000B47F3"/>
    <w:rsid w:val="00106A44"/>
    <w:rsid w:val="00115A18"/>
    <w:rsid w:val="00154CE2"/>
    <w:rsid w:val="001705BB"/>
    <w:rsid w:val="001740F7"/>
    <w:rsid w:val="00193CF3"/>
    <w:rsid w:val="001A59DE"/>
    <w:rsid w:val="001A7F44"/>
    <w:rsid w:val="001C19C0"/>
    <w:rsid w:val="001F33F8"/>
    <w:rsid w:val="001F3D40"/>
    <w:rsid w:val="00240CA3"/>
    <w:rsid w:val="002445A8"/>
    <w:rsid w:val="00251F03"/>
    <w:rsid w:val="00252171"/>
    <w:rsid w:val="00260D0D"/>
    <w:rsid w:val="00261703"/>
    <w:rsid w:val="00274AC2"/>
    <w:rsid w:val="00282C19"/>
    <w:rsid w:val="002A54C1"/>
    <w:rsid w:val="002B09DE"/>
    <w:rsid w:val="002B4863"/>
    <w:rsid w:val="002E18DF"/>
    <w:rsid w:val="002F3F84"/>
    <w:rsid w:val="0030410E"/>
    <w:rsid w:val="003156EB"/>
    <w:rsid w:val="003330EB"/>
    <w:rsid w:val="00344F67"/>
    <w:rsid w:val="0034542C"/>
    <w:rsid w:val="0035559C"/>
    <w:rsid w:val="0039304E"/>
    <w:rsid w:val="003A3DA2"/>
    <w:rsid w:val="003D6051"/>
    <w:rsid w:val="003E0A2D"/>
    <w:rsid w:val="003E4E20"/>
    <w:rsid w:val="003F13E3"/>
    <w:rsid w:val="003F38A7"/>
    <w:rsid w:val="003F6355"/>
    <w:rsid w:val="00402621"/>
    <w:rsid w:val="00405817"/>
    <w:rsid w:val="00406835"/>
    <w:rsid w:val="00412367"/>
    <w:rsid w:val="004128E0"/>
    <w:rsid w:val="00421644"/>
    <w:rsid w:val="004260D7"/>
    <w:rsid w:val="00437BFB"/>
    <w:rsid w:val="00445A4E"/>
    <w:rsid w:val="00472088"/>
    <w:rsid w:val="00486BF9"/>
    <w:rsid w:val="004A6E9A"/>
    <w:rsid w:val="004D1754"/>
    <w:rsid w:val="004E7A4E"/>
    <w:rsid w:val="00502CA1"/>
    <w:rsid w:val="00504CB9"/>
    <w:rsid w:val="00531774"/>
    <w:rsid w:val="005527AE"/>
    <w:rsid w:val="005A65B0"/>
    <w:rsid w:val="005A7007"/>
    <w:rsid w:val="005C6DBA"/>
    <w:rsid w:val="005E34E4"/>
    <w:rsid w:val="006174EE"/>
    <w:rsid w:val="00622D9D"/>
    <w:rsid w:val="00623C01"/>
    <w:rsid w:val="0064646A"/>
    <w:rsid w:val="00650F76"/>
    <w:rsid w:val="006532C2"/>
    <w:rsid w:val="006725E7"/>
    <w:rsid w:val="00673A62"/>
    <w:rsid w:val="006A0A53"/>
    <w:rsid w:val="006B73A9"/>
    <w:rsid w:val="006D4211"/>
    <w:rsid w:val="006D59CA"/>
    <w:rsid w:val="006F72BA"/>
    <w:rsid w:val="0070054D"/>
    <w:rsid w:val="007053BC"/>
    <w:rsid w:val="00707298"/>
    <w:rsid w:val="007434E8"/>
    <w:rsid w:val="007725CF"/>
    <w:rsid w:val="00793CE5"/>
    <w:rsid w:val="007B131F"/>
    <w:rsid w:val="007B1A18"/>
    <w:rsid w:val="007C4332"/>
    <w:rsid w:val="007D64A4"/>
    <w:rsid w:val="007F18A1"/>
    <w:rsid w:val="0080574B"/>
    <w:rsid w:val="00806125"/>
    <w:rsid w:val="008211A1"/>
    <w:rsid w:val="008762E8"/>
    <w:rsid w:val="00877D90"/>
    <w:rsid w:val="00882E7D"/>
    <w:rsid w:val="0088423D"/>
    <w:rsid w:val="008B0A81"/>
    <w:rsid w:val="008B5467"/>
    <w:rsid w:val="008C1B82"/>
    <w:rsid w:val="008C558F"/>
    <w:rsid w:val="008E7B6C"/>
    <w:rsid w:val="00917150"/>
    <w:rsid w:val="00921FEB"/>
    <w:rsid w:val="00952E27"/>
    <w:rsid w:val="00955B6F"/>
    <w:rsid w:val="00956858"/>
    <w:rsid w:val="00960556"/>
    <w:rsid w:val="0097425A"/>
    <w:rsid w:val="00977AEB"/>
    <w:rsid w:val="009817C8"/>
    <w:rsid w:val="009B3F7C"/>
    <w:rsid w:val="009B46FF"/>
    <w:rsid w:val="009F09F2"/>
    <w:rsid w:val="009F3EEA"/>
    <w:rsid w:val="00A07E84"/>
    <w:rsid w:val="00A425DB"/>
    <w:rsid w:val="00A55C25"/>
    <w:rsid w:val="00A734A5"/>
    <w:rsid w:val="00A85837"/>
    <w:rsid w:val="00A915B3"/>
    <w:rsid w:val="00A95FF3"/>
    <w:rsid w:val="00A96DAE"/>
    <w:rsid w:val="00A96FE7"/>
    <w:rsid w:val="00AA78FA"/>
    <w:rsid w:val="00AB06BD"/>
    <w:rsid w:val="00AB221C"/>
    <w:rsid w:val="00AB4AD3"/>
    <w:rsid w:val="00B135AB"/>
    <w:rsid w:val="00B55C8C"/>
    <w:rsid w:val="00B67011"/>
    <w:rsid w:val="00B83E82"/>
    <w:rsid w:val="00BB22A3"/>
    <w:rsid w:val="00BC5EE7"/>
    <w:rsid w:val="00BD7AC8"/>
    <w:rsid w:val="00BE7868"/>
    <w:rsid w:val="00C125BB"/>
    <w:rsid w:val="00C167FD"/>
    <w:rsid w:val="00C2544D"/>
    <w:rsid w:val="00C33CD3"/>
    <w:rsid w:val="00C41666"/>
    <w:rsid w:val="00C42E96"/>
    <w:rsid w:val="00C44A03"/>
    <w:rsid w:val="00C627CC"/>
    <w:rsid w:val="00C854C0"/>
    <w:rsid w:val="00C85C48"/>
    <w:rsid w:val="00C91391"/>
    <w:rsid w:val="00CA762A"/>
    <w:rsid w:val="00CD7FBF"/>
    <w:rsid w:val="00CE309F"/>
    <w:rsid w:val="00CF0C79"/>
    <w:rsid w:val="00D06F3D"/>
    <w:rsid w:val="00D17973"/>
    <w:rsid w:val="00D3435D"/>
    <w:rsid w:val="00D40523"/>
    <w:rsid w:val="00D50720"/>
    <w:rsid w:val="00D558CC"/>
    <w:rsid w:val="00D56AE9"/>
    <w:rsid w:val="00D9413B"/>
    <w:rsid w:val="00DC6B00"/>
    <w:rsid w:val="00E17101"/>
    <w:rsid w:val="00E53265"/>
    <w:rsid w:val="00E61014"/>
    <w:rsid w:val="00E672F2"/>
    <w:rsid w:val="00E905F2"/>
    <w:rsid w:val="00EA769C"/>
    <w:rsid w:val="00ED2DA8"/>
    <w:rsid w:val="00EF6ABF"/>
    <w:rsid w:val="00F00615"/>
    <w:rsid w:val="00F059F2"/>
    <w:rsid w:val="00F17021"/>
    <w:rsid w:val="00F322FA"/>
    <w:rsid w:val="00F345BA"/>
    <w:rsid w:val="00F50AA6"/>
    <w:rsid w:val="00F7132D"/>
    <w:rsid w:val="00F804D1"/>
    <w:rsid w:val="00F8760F"/>
    <w:rsid w:val="00F978A9"/>
    <w:rsid w:val="00FD5E53"/>
    <w:rsid w:val="00FF2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25E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25E7"/>
    <w:pPr>
      <w:ind w:left="720"/>
      <w:contextualSpacing/>
    </w:pPr>
  </w:style>
  <w:style w:type="paragraph" w:styleId="Nagwek">
    <w:name w:val="header"/>
    <w:basedOn w:val="Normalny"/>
    <w:link w:val="NagwekZnak"/>
    <w:uiPriority w:val="99"/>
    <w:unhideWhenUsed/>
    <w:rsid w:val="006725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25E7"/>
    <w:rPr>
      <w:rFonts w:ascii="Calibri" w:eastAsia="Calibri" w:hAnsi="Calibri" w:cs="Times New Roman"/>
    </w:rPr>
  </w:style>
  <w:style w:type="paragraph" w:styleId="Stopka">
    <w:name w:val="footer"/>
    <w:basedOn w:val="Normalny"/>
    <w:link w:val="StopkaZnak"/>
    <w:uiPriority w:val="99"/>
    <w:unhideWhenUsed/>
    <w:rsid w:val="006725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25E7"/>
    <w:rPr>
      <w:rFonts w:ascii="Calibri" w:eastAsia="Calibri" w:hAnsi="Calibri" w:cs="Times New Roman"/>
    </w:rPr>
  </w:style>
  <w:style w:type="character" w:styleId="Odwoaniedokomentarza">
    <w:name w:val="annotation reference"/>
    <w:uiPriority w:val="99"/>
    <w:semiHidden/>
    <w:unhideWhenUsed/>
    <w:rsid w:val="004A6E9A"/>
    <w:rPr>
      <w:sz w:val="16"/>
      <w:szCs w:val="16"/>
    </w:rPr>
  </w:style>
  <w:style w:type="paragraph" w:styleId="Tekstkomentarza">
    <w:name w:val="annotation text"/>
    <w:basedOn w:val="Normalny"/>
    <w:link w:val="TekstkomentarzaZnak"/>
    <w:uiPriority w:val="99"/>
    <w:unhideWhenUsed/>
    <w:rsid w:val="004A6E9A"/>
    <w:rPr>
      <w:sz w:val="20"/>
      <w:szCs w:val="20"/>
    </w:rPr>
  </w:style>
  <w:style w:type="character" w:customStyle="1" w:styleId="TekstkomentarzaZnak">
    <w:name w:val="Tekst komentarza Znak"/>
    <w:basedOn w:val="Domylnaczcionkaakapitu"/>
    <w:link w:val="Tekstkomentarza"/>
    <w:uiPriority w:val="99"/>
    <w:rsid w:val="004A6E9A"/>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25E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25E7"/>
    <w:pPr>
      <w:ind w:left="720"/>
      <w:contextualSpacing/>
    </w:pPr>
  </w:style>
  <w:style w:type="paragraph" w:styleId="Nagwek">
    <w:name w:val="header"/>
    <w:basedOn w:val="Normalny"/>
    <w:link w:val="NagwekZnak"/>
    <w:uiPriority w:val="99"/>
    <w:unhideWhenUsed/>
    <w:rsid w:val="006725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25E7"/>
    <w:rPr>
      <w:rFonts w:ascii="Calibri" w:eastAsia="Calibri" w:hAnsi="Calibri" w:cs="Times New Roman"/>
    </w:rPr>
  </w:style>
  <w:style w:type="paragraph" w:styleId="Stopka">
    <w:name w:val="footer"/>
    <w:basedOn w:val="Normalny"/>
    <w:link w:val="StopkaZnak"/>
    <w:uiPriority w:val="99"/>
    <w:unhideWhenUsed/>
    <w:rsid w:val="006725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25E7"/>
    <w:rPr>
      <w:rFonts w:ascii="Calibri" w:eastAsia="Calibri" w:hAnsi="Calibri" w:cs="Times New Roman"/>
    </w:rPr>
  </w:style>
  <w:style w:type="character" w:styleId="Odwoaniedokomentarza">
    <w:name w:val="annotation reference"/>
    <w:uiPriority w:val="99"/>
    <w:semiHidden/>
    <w:unhideWhenUsed/>
    <w:rsid w:val="004A6E9A"/>
    <w:rPr>
      <w:sz w:val="16"/>
      <w:szCs w:val="16"/>
    </w:rPr>
  </w:style>
  <w:style w:type="paragraph" w:styleId="Tekstkomentarza">
    <w:name w:val="annotation text"/>
    <w:basedOn w:val="Normalny"/>
    <w:link w:val="TekstkomentarzaZnak"/>
    <w:uiPriority w:val="99"/>
    <w:unhideWhenUsed/>
    <w:rsid w:val="004A6E9A"/>
    <w:rPr>
      <w:sz w:val="20"/>
      <w:szCs w:val="20"/>
    </w:rPr>
  </w:style>
  <w:style w:type="character" w:customStyle="1" w:styleId="TekstkomentarzaZnak">
    <w:name w:val="Tekst komentarza Znak"/>
    <w:basedOn w:val="Domylnaczcionkaakapitu"/>
    <w:link w:val="Tekstkomentarza"/>
    <w:uiPriority w:val="99"/>
    <w:rsid w:val="004A6E9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C88FFA2.dotm</Template>
  <TotalTime>74</TotalTime>
  <Pages>7</Pages>
  <Words>1668</Words>
  <Characters>10009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Kurzawa</dc:creator>
  <cp:keywords/>
  <dc:description/>
  <cp:lastModifiedBy>Mirosław Jajko</cp:lastModifiedBy>
  <cp:revision>14</cp:revision>
  <dcterms:created xsi:type="dcterms:W3CDTF">2022-04-20T15:50:00Z</dcterms:created>
  <dcterms:modified xsi:type="dcterms:W3CDTF">2022-05-31T10:47:00Z</dcterms:modified>
</cp:coreProperties>
</file>