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88" w:rsidRPr="001D1588" w:rsidRDefault="00C86EFA" w:rsidP="001D1588">
      <w:pPr>
        <w:widowControl/>
        <w:suppressAutoHyphens w:val="0"/>
        <w:spacing w:after="60"/>
        <w:ind w:left="284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Załącznik nr 4</w:t>
      </w:r>
      <w:bookmarkStart w:id="0" w:name="_GoBack"/>
      <w:bookmarkEnd w:id="0"/>
    </w:p>
    <w:p w:rsidR="001D1588" w:rsidRPr="001D1588" w:rsidRDefault="001D1588" w:rsidP="001D1588">
      <w:pPr>
        <w:widowControl/>
        <w:suppressAutoHyphens w:val="0"/>
        <w:spacing w:after="60"/>
        <w:ind w:left="284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Pr="001D1588">
        <w:rPr>
          <w:rFonts w:eastAsia="Times New Roman" w:cs="Times New Roman"/>
          <w:kern w:val="0"/>
          <w:lang w:eastAsia="pl-PL" w:bidi="ar-SA"/>
        </w:rPr>
        <w:t>do Umowy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rPr>
          <w:rFonts w:eastAsia="Times New Roman" w:cs="Times New Roman"/>
          <w:kern w:val="0"/>
          <w:lang w:eastAsia="pl-PL" w:bidi="ar-SA"/>
        </w:rPr>
      </w:pPr>
    </w:p>
    <w:p w:rsidR="001D1588" w:rsidRPr="001D1588" w:rsidRDefault="001D1588" w:rsidP="001D1588">
      <w:pPr>
        <w:widowControl/>
        <w:suppressAutoHyphens w:val="0"/>
        <w:spacing w:after="60"/>
        <w:ind w:left="284"/>
        <w:jc w:val="center"/>
        <w:rPr>
          <w:rFonts w:eastAsia="Times New Roman" w:cs="Times New Roman"/>
          <w:b/>
          <w:i/>
          <w:kern w:val="0"/>
          <w:u w:val="single"/>
          <w:lang w:eastAsia="pl-PL" w:bidi="ar-SA"/>
        </w:rPr>
      </w:pPr>
      <w:r w:rsidRPr="001D1588">
        <w:rPr>
          <w:rFonts w:eastAsia="Times New Roman" w:cs="Times New Roman"/>
          <w:b/>
          <w:i/>
          <w:kern w:val="0"/>
          <w:u w:val="single"/>
          <w:lang w:eastAsia="pl-PL" w:bidi="ar-SA"/>
        </w:rPr>
        <w:t>Oświadczenie Zamawiającego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b/>
          <w:i/>
          <w:kern w:val="0"/>
          <w:u w:val="single"/>
          <w:lang w:eastAsia="pl-PL" w:bidi="ar-SA"/>
        </w:rPr>
      </w:pP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1D1588">
        <w:rPr>
          <w:rFonts w:eastAsia="Times New Roman" w:cs="Times New Roman"/>
          <w:kern w:val="0"/>
          <w:lang w:eastAsia="pl-PL" w:bidi="ar-SA"/>
        </w:rPr>
        <w:t>Zamawiający oświadcza, iż prowadzi działalność gospodarczą w zakresie obrotu następującymi paliwami i energią w rozumieniu art. 32 ust.1 pkt 4 Ustawy z dnia 10.04.1997 r. Prawo Energetyczne (Dz. U. z 2017 r., poz. 220 z późn. zm.) [dalej także: „prawo energetyczne”] zgodnie z zapisami posiadanej koncesji:</w:t>
      </w:r>
    </w:p>
    <w:p w:rsidR="001D1588" w:rsidRPr="001D1588" w:rsidRDefault="001D1588" w:rsidP="001D1588">
      <w:pPr>
        <w:widowControl/>
        <w:numPr>
          <w:ilvl w:val="0"/>
          <w:numId w:val="1"/>
        </w:numPr>
        <w:tabs>
          <w:tab w:val="left" w:pos="567"/>
          <w:tab w:val="left" w:pos="1418"/>
        </w:tabs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>Olejami napędowymi do celów napędowych o kodach CN 27101943, CN 27102011.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 xml:space="preserve">W przypadku gdy paliwa nabywane od Dostawcy będą miały podlegać wywozowi i odsprzedaży poza terytorium Polski, Zamawiający zobowiązuje się do uzyskania stosownej koncesji na obrót paliwami ciekłymi z zagranicą przed dokonaniem obrotu tymi paliwami ciekłymi i niezwłocznego poinformowania Dostawcy o jej uzyskaniu. 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 xml:space="preserve">Zamawiający zobowiązuje się dostarczyć Dostawcy stosowne koncesje. O zmianie sytuacji faktycznej/prawnej w przedmiocie posiadania koncesji Zamawiający powiadomi Dostawcę i prześle aktualne dokumenty w terminie do 7 dni roboczych od zaistniałej zmiany. 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 xml:space="preserve">Zamawiający oświadcza, że jest świadomy odpowiedzialności Dostawcy z tytułu sprzedaży paliw ciekłych przez Zamawiającego bez posiadania wymaganej koncesji. 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>W przypadku dokonania przez Zamawiającego obrotu z zagranicą paliwami kupionymi od Dostawcy bez wymaganej koncesji, Zamawiający zobowiązuje się do zapłaty na rzecz Dostawcy kwoty w wysokości równej prawomocnej karze wymierzonej Dostawcy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:rsidR="001D1588" w:rsidRPr="001D1588" w:rsidRDefault="001D1588" w:rsidP="001D1588">
      <w:pPr>
        <w:widowControl/>
        <w:suppressAutoHyphens w:val="0"/>
        <w:spacing w:after="60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1D1588">
        <w:rPr>
          <w:rFonts w:eastAsia="Times New Roman" w:cs="Times New Roman"/>
          <w:kern w:val="0"/>
          <w:lang w:eastAsia="pl-PL" w:bidi="ar-SA"/>
        </w:rPr>
        <w:t>W przypadku utraty przez Zamawiającego posiadanej koncesji, uprawniającej do obrotu paliwami zakupionymi od Dostawcy, nie poinformowania o tym fakcie Dostawcy i dokonania obrotu tymi produktami bez wymaganej koncesji, Zamawiający zobowiązuje się do zapłaty na rzecz Dostawcy kary umownej w wysokości równej prawomocnej karze administracyjnej wymierzonej Dostawcy przez Prezesa Urzędu Regulacji Energetyki wynoszącej, zgodnie z art. 56 ust.2h pkt 7 prawa energetycznego, nie mniej niż 50 tysięcy złotych a nie więcej niż 250 tysięcy złotych w związku z stwierdzeniem przez ten organ naruszenia przez Dostawcę warunków udzielonych koncesji, lub naruszeniem przepisów powszechnie obowiązujących w zakresie obowiązku obrotu hurtowego paliwami ciekłymi tylko pomiędzy podmiotami p</w:t>
      </w:r>
      <w:r>
        <w:rPr>
          <w:rFonts w:eastAsia="Times New Roman" w:cs="Times New Roman"/>
          <w:kern w:val="0"/>
          <w:lang w:eastAsia="pl-PL" w:bidi="ar-SA"/>
        </w:rPr>
        <w:t>osiadającymi właściwe koncesje.</w:t>
      </w:r>
    </w:p>
    <w:p w:rsidR="00361C00" w:rsidRPr="001D1588" w:rsidRDefault="00361C00">
      <w:pPr>
        <w:rPr>
          <w:rFonts w:cs="Times New Roman"/>
        </w:rPr>
      </w:pPr>
    </w:p>
    <w:sectPr w:rsidR="00361C00" w:rsidRPr="001D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969"/>
    <w:multiLevelType w:val="hybridMultilevel"/>
    <w:tmpl w:val="7086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6"/>
    <w:rsid w:val="001D1588"/>
    <w:rsid w:val="00361C00"/>
    <w:rsid w:val="006672E6"/>
    <w:rsid w:val="00C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8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8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19EAB5AF.dotm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3</cp:revision>
  <dcterms:created xsi:type="dcterms:W3CDTF">2018-01-25T08:41:00Z</dcterms:created>
  <dcterms:modified xsi:type="dcterms:W3CDTF">2019-11-28T08:29:00Z</dcterms:modified>
</cp:coreProperties>
</file>